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32"/>
        <w:gridCol w:w="5839"/>
      </w:tblGrid>
      <w:tr w:rsidR="00ED783F" w14:paraId="0AFDCC3F" w14:textId="77777777" w:rsidTr="00FD101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3D8E475" w14:textId="77777777" w:rsidR="00ED783F" w:rsidRPr="00FD1012" w:rsidRDefault="00ED783F">
            <w:pPr>
              <w:jc w:val="center"/>
              <w:rPr>
                <w:sz w:val="26"/>
                <w:szCs w:val="26"/>
              </w:rPr>
            </w:pPr>
            <w:r w:rsidRPr="00FD1012">
              <w:rPr>
                <w:b/>
                <w:bCs/>
                <w:sz w:val="26"/>
                <w:szCs w:val="26"/>
              </w:rPr>
              <w:t>HỘI ĐỒNG NHÂN DÂN</w:t>
            </w:r>
            <w:r w:rsidRPr="00FD1012">
              <w:rPr>
                <w:b/>
                <w:bCs/>
                <w:sz w:val="26"/>
                <w:szCs w:val="26"/>
              </w:rPr>
              <w:br/>
              <w:t>TỈNH BÌNH ĐỊNH</w:t>
            </w:r>
            <w:r w:rsidRPr="00FD1012">
              <w:rPr>
                <w:b/>
                <w:bCs/>
                <w:sz w:val="26"/>
                <w:szCs w:val="26"/>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42C14195" w14:textId="77777777" w:rsidR="00ED783F" w:rsidRPr="00FD1012" w:rsidRDefault="00ED783F">
            <w:pPr>
              <w:jc w:val="center"/>
              <w:rPr>
                <w:sz w:val="26"/>
                <w:szCs w:val="26"/>
              </w:rPr>
            </w:pPr>
            <w:r w:rsidRPr="00FD1012">
              <w:rPr>
                <w:b/>
                <w:bCs/>
                <w:sz w:val="26"/>
                <w:szCs w:val="26"/>
              </w:rPr>
              <w:t>CỘNG HÒA XÃ HỘI CHỦ NGHĨA VIỆT NAM</w:t>
            </w:r>
            <w:r w:rsidRPr="00FD1012">
              <w:rPr>
                <w:b/>
                <w:bCs/>
                <w:sz w:val="26"/>
                <w:szCs w:val="26"/>
              </w:rPr>
              <w:br/>
              <w:t xml:space="preserve">Độc lập - Tự do - Hạnh phúc </w:t>
            </w:r>
            <w:r w:rsidRPr="00FD1012">
              <w:rPr>
                <w:b/>
                <w:bCs/>
                <w:sz w:val="26"/>
                <w:szCs w:val="26"/>
              </w:rPr>
              <w:br/>
              <w:t>---------------</w:t>
            </w:r>
          </w:p>
        </w:tc>
      </w:tr>
      <w:tr w:rsidR="00ED783F" w14:paraId="762D45E3" w14:textId="77777777" w:rsidTr="00FD101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5913B91" w14:textId="3F67DCD3" w:rsidR="00ED783F" w:rsidRDefault="00ED783F" w:rsidP="00557042">
            <w:pPr>
              <w:jc w:val="center"/>
            </w:pPr>
            <w:r>
              <w:t xml:space="preserve">Số: </w:t>
            </w:r>
            <w:r w:rsidR="00504679">
              <w:t xml:space="preserve">          </w:t>
            </w:r>
            <w:r>
              <w:t>/202</w:t>
            </w:r>
            <w:r w:rsidR="00557042">
              <w:t>3</w:t>
            </w:r>
            <w:r>
              <w:t>/NQ-HĐND</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6FA709BB" w14:textId="72246948" w:rsidR="00ED783F" w:rsidRPr="00FD1012" w:rsidRDefault="00ED783F" w:rsidP="00557042">
            <w:pPr>
              <w:jc w:val="right"/>
              <w:rPr>
                <w:sz w:val="26"/>
                <w:szCs w:val="26"/>
              </w:rPr>
            </w:pPr>
            <w:r w:rsidRPr="00FD1012">
              <w:rPr>
                <w:i/>
                <w:iCs/>
                <w:sz w:val="26"/>
                <w:szCs w:val="26"/>
              </w:rPr>
              <w:t xml:space="preserve">Bình Định, ngày </w:t>
            </w:r>
            <w:r w:rsidR="00F83FF2">
              <w:rPr>
                <w:i/>
                <w:iCs/>
                <w:sz w:val="26"/>
                <w:szCs w:val="26"/>
              </w:rPr>
              <w:t xml:space="preserve">  </w:t>
            </w:r>
            <w:r w:rsidR="00150487">
              <w:rPr>
                <w:i/>
                <w:iCs/>
                <w:sz w:val="26"/>
                <w:szCs w:val="26"/>
              </w:rPr>
              <w:t xml:space="preserve">   </w:t>
            </w:r>
            <w:r w:rsidRPr="00FD1012">
              <w:rPr>
                <w:i/>
                <w:iCs/>
                <w:sz w:val="26"/>
                <w:szCs w:val="26"/>
              </w:rPr>
              <w:t xml:space="preserve"> tháng  </w:t>
            </w:r>
            <w:r w:rsidR="00150487">
              <w:rPr>
                <w:i/>
                <w:iCs/>
                <w:sz w:val="26"/>
                <w:szCs w:val="26"/>
              </w:rPr>
              <w:t xml:space="preserve">    </w:t>
            </w:r>
            <w:r w:rsidRPr="00FD1012">
              <w:rPr>
                <w:i/>
                <w:iCs/>
                <w:sz w:val="26"/>
                <w:szCs w:val="26"/>
              </w:rPr>
              <w:t>năm 202</w:t>
            </w:r>
            <w:r w:rsidR="00557042">
              <w:rPr>
                <w:i/>
                <w:iCs/>
                <w:sz w:val="26"/>
                <w:szCs w:val="26"/>
              </w:rPr>
              <w:t>3</w:t>
            </w:r>
          </w:p>
        </w:tc>
      </w:tr>
    </w:tbl>
    <w:p w14:paraId="41DF1884" w14:textId="77777777" w:rsidR="00ED783F" w:rsidRDefault="00ED783F">
      <w:pPr>
        <w:spacing w:after="120"/>
      </w:pPr>
      <w:r>
        <w:rPr>
          <w:lang w:val="vi-VN"/>
        </w:rPr>
        <w:t> </w:t>
      </w:r>
    </w:p>
    <w:p w14:paraId="26BC4DF5" w14:textId="77777777" w:rsidR="00ED783F" w:rsidRPr="00FD1012" w:rsidRDefault="00ED783F">
      <w:pPr>
        <w:spacing w:after="120"/>
        <w:jc w:val="center"/>
        <w:rPr>
          <w:sz w:val="28"/>
          <w:szCs w:val="28"/>
        </w:rPr>
      </w:pPr>
      <w:bookmarkStart w:id="0" w:name="loai_1"/>
      <w:r w:rsidRPr="00FD1012">
        <w:rPr>
          <w:b/>
          <w:bCs/>
          <w:sz w:val="28"/>
          <w:szCs w:val="28"/>
          <w:lang w:val="vi-VN"/>
        </w:rPr>
        <w:t>NGHỊ QUYẾT</w:t>
      </w:r>
      <w:bookmarkEnd w:id="0"/>
    </w:p>
    <w:p w14:paraId="210766DB" w14:textId="77777777" w:rsidR="00301D4F" w:rsidRPr="00301D4F" w:rsidRDefault="00301D4F" w:rsidP="00301D4F">
      <w:pPr>
        <w:pStyle w:val="ThngthngWeb"/>
        <w:shd w:val="clear" w:color="auto" w:fill="FFFFFF"/>
        <w:spacing w:before="0" w:beforeAutospacing="0" w:after="0" w:afterAutospacing="0" w:line="320" w:lineRule="atLeast"/>
        <w:jc w:val="center"/>
        <w:textAlignment w:val="baseline"/>
        <w:rPr>
          <w:rStyle w:val="Manh"/>
          <w:color w:val="000000"/>
          <w:sz w:val="28"/>
          <w:szCs w:val="28"/>
          <w:bdr w:val="none" w:sz="0" w:space="0" w:color="auto" w:frame="1"/>
        </w:rPr>
      </w:pPr>
      <w:r w:rsidRPr="00301D4F">
        <w:rPr>
          <w:b/>
          <w:sz w:val="28"/>
          <w:szCs w:val="28"/>
        </w:rPr>
        <w:t xml:space="preserve">Sửa đổi, bổ sung một số điều của </w:t>
      </w:r>
      <w:r w:rsidRPr="00301D4F">
        <w:rPr>
          <w:rStyle w:val="Manh"/>
          <w:color w:val="000000"/>
          <w:sz w:val="28"/>
          <w:szCs w:val="28"/>
          <w:bdr w:val="none" w:sz="0" w:space="0" w:color="auto" w:frame="1"/>
        </w:rPr>
        <w:t xml:space="preserve">Quy định một số chính sách hỗ </w:t>
      </w:r>
      <w:proofErr w:type="gramStart"/>
      <w:r w:rsidRPr="00301D4F">
        <w:rPr>
          <w:rStyle w:val="Manh"/>
          <w:color w:val="000000"/>
          <w:sz w:val="28"/>
          <w:szCs w:val="28"/>
          <w:bdr w:val="none" w:sz="0" w:space="0" w:color="auto" w:frame="1"/>
        </w:rPr>
        <w:t>trợ</w:t>
      </w:r>
      <w:proofErr w:type="gramEnd"/>
      <w:r w:rsidRPr="00301D4F">
        <w:rPr>
          <w:rStyle w:val="Manh"/>
          <w:color w:val="000000"/>
          <w:sz w:val="28"/>
          <w:szCs w:val="28"/>
          <w:bdr w:val="none" w:sz="0" w:space="0" w:color="auto" w:frame="1"/>
        </w:rPr>
        <w:t xml:space="preserve"> </w:t>
      </w:r>
    </w:p>
    <w:p w14:paraId="34019189" w14:textId="77777777" w:rsidR="00301D4F" w:rsidRPr="00301D4F" w:rsidRDefault="00301D4F" w:rsidP="00301D4F">
      <w:pPr>
        <w:pStyle w:val="ThngthngWeb"/>
        <w:shd w:val="clear" w:color="auto" w:fill="FFFFFF"/>
        <w:spacing w:before="0" w:beforeAutospacing="0" w:after="0" w:afterAutospacing="0" w:line="320" w:lineRule="atLeast"/>
        <w:jc w:val="center"/>
        <w:textAlignment w:val="baseline"/>
        <w:rPr>
          <w:rStyle w:val="Manh"/>
          <w:color w:val="000000"/>
          <w:sz w:val="28"/>
          <w:szCs w:val="28"/>
          <w:bdr w:val="none" w:sz="0" w:space="0" w:color="auto" w:frame="1"/>
        </w:rPr>
      </w:pPr>
      <w:r w:rsidRPr="00301D4F">
        <w:rPr>
          <w:rStyle w:val="Manh"/>
          <w:color w:val="000000"/>
          <w:sz w:val="28"/>
          <w:szCs w:val="28"/>
          <w:bdr w:val="none" w:sz="0" w:space="0" w:color="auto" w:frame="1"/>
        </w:rPr>
        <w:t>phát triển</w:t>
      </w:r>
      <w:r w:rsidR="003668E1">
        <w:rPr>
          <w:rStyle w:val="Manh"/>
          <w:color w:val="000000"/>
          <w:sz w:val="28"/>
          <w:szCs w:val="28"/>
          <w:bdr w:val="none" w:sz="0" w:space="0" w:color="auto" w:frame="1"/>
        </w:rPr>
        <w:t xml:space="preserve"> </w:t>
      </w:r>
      <w:r w:rsidRPr="00301D4F">
        <w:rPr>
          <w:rStyle w:val="Manh"/>
          <w:color w:val="000000"/>
          <w:sz w:val="28"/>
          <w:szCs w:val="28"/>
          <w:bdr w:val="none" w:sz="0" w:space="0" w:color="auto" w:frame="1"/>
        </w:rPr>
        <w:t>khoa học và công nghệ trên địa bàn tỉnh Bình Định ban hành kèm theo</w:t>
      </w:r>
      <w:r w:rsidRPr="00301D4F">
        <w:rPr>
          <w:b/>
          <w:sz w:val="28"/>
          <w:szCs w:val="28"/>
        </w:rPr>
        <w:t xml:space="preserve"> Nghị quyết số 14/2020/NQ-HĐND ngày 17 tháng 7 năm 2020 </w:t>
      </w:r>
      <w:proofErr w:type="gramStart"/>
      <w:r w:rsidRPr="00301D4F">
        <w:rPr>
          <w:rStyle w:val="Manh"/>
          <w:color w:val="000000"/>
          <w:sz w:val="28"/>
          <w:szCs w:val="28"/>
          <w:bdr w:val="none" w:sz="0" w:space="0" w:color="auto" w:frame="1"/>
        </w:rPr>
        <w:t>của</w:t>
      </w:r>
      <w:proofErr w:type="gramEnd"/>
      <w:r w:rsidRPr="00301D4F">
        <w:rPr>
          <w:rStyle w:val="Manh"/>
          <w:color w:val="000000"/>
          <w:sz w:val="28"/>
          <w:szCs w:val="28"/>
          <w:bdr w:val="none" w:sz="0" w:space="0" w:color="auto" w:frame="1"/>
        </w:rPr>
        <w:t xml:space="preserve"> </w:t>
      </w:r>
    </w:p>
    <w:p w14:paraId="3B391487" w14:textId="77777777" w:rsidR="00301D4F" w:rsidRDefault="00301D4F" w:rsidP="00301D4F">
      <w:pPr>
        <w:pStyle w:val="ThngthngWeb"/>
        <w:shd w:val="clear" w:color="auto" w:fill="FFFFFF"/>
        <w:spacing w:before="0" w:beforeAutospacing="0" w:after="0" w:afterAutospacing="0" w:line="320" w:lineRule="atLeast"/>
        <w:jc w:val="center"/>
        <w:textAlignment w:val="baseline"/>
        <w:rPr>
          <w:rStyle w:val="Manh"/>
          <w:color w:val="000000"/>
          <w:sz w:val="28"/>
          <w:szCs w:val="28"/>
          <w:bdr w:val="none" w:sz="0" w:space="0" w:color="auto" w:frame="1"/>
        </w:rPr>
      </w:pPr>
      <w:r w:rsidRPr="00301D4F">
        <w:rPr>
          <w:rStyle w:val="Manh"/>
          <w:color w:val="000000"/>
          <w:sz w:val="28"/>
          <w:szCs w:val="28"/>
          <w:bdr w:val="none" w:sz="0" w:space="0" w:color="auto" w:frame="1"/>
        </w:rPr>
        <w:t>Hội đồng nhân dân tỉnh</w:t>
      </w:r>
    </w:p>
    <w:p w14:paraId="17D55E21" w14:textId="77777777" w:rsidR="00557042" w:rsidRPr="00301D4F" w:rsidRDefault="00557042" w:rsidP="00301D4F">
      <w:pPr>
        <w:pStyle w:val="ThngthngWeb"/>
        <w:shd w:val="clear" w:color="auto" w:fill="FFFFFF"/>
        <w:spacing w:before="0" w:beforeAutospacing="0" w:after="0" w:afterAutospacing="0" w:line="320" w:lineRule="atLeast"/>
        <w:jc w:val="center"/>
        <w:textAlignment w:val="baseline"/>
        <w:rPr>
          <w:b/>
          <w:color w:val="000000"/>
          <w:sz w:val="28"/>
          <w:szCs w:val="28"/>
        </w:rPr>
      </w:pPr>
      <w:r>
        <w:t xml:space="preserve"> </w:t>
      </w:r>
    </w:p>
    <w:p w14:paraId="6F88DEB8" w14:textId="77777777" w:rsidR="00ED783F" w:rsidRPr="00557042" w:rsidRDefault="00ED783F" w:rsidP="00FD1012">
      <w:pPr>
        <w:spacing w:after="120"/>
        <w:ind w:firstLine="567"/>
        <w:jc w:val="center"/>
        <w:rPr>
          <w:sz w:val="28"/>
          <w:szCs w:val="28"/>
        </w:rPr>
      </w:pPr>
      <w:r w:rsidRPr="00FD1012">
        <w:rPr>
          <w:b/>
          <w:bCs/>
          <w:sz w:val="28"/>
          <w:szCs w:val="28"/>
          <w:lang w:val="vi-VN"/>
        </w:rPr>
        <w:t>HỘI ĐỒNG NHÂN DÂN TỈNH BÌNH ĐỊNH</w:t>
      </w:r>
      <w:r w:rsidRPr="00FD1012">
        <w:rPr>
          <w:b/>
          <w:bCs/>
          <w:sz w:val="28"/>
          <w:szCs w:val="28"/>
          <w:lang w:val="vi-VN"/>
        </w:rPr>
        <w:br/>
        <w:t>KHÓA XII</w:t>
      </w:r>
      <w:r w:rsidR="00557042">
        <w:rPr>
          <w:b/>
          <w:bCs/>
          <w:sz w:val="28"/>
          <w:szCs w:val="28"/>
        </w:rPr>
        <w:t>I</w:t>
      </w:r>
      <w:r w:rsidRPr="00FD1012">
        <w:rPr>
          <w:b/>
          <w:bCs/>
          <w:sz w:val="28"/>
          <w:szCs w:val="28"/>
          <w:lang w:val="vi-VN"/>
        </w:rPr>
        <w:t xml:space="preserve"> KỲ HỌP THỨ </w:t>
      </w:r>
      <w:r w:rsidR="00557042">
        <w:rPr>
          <w:b/>
          <w:bCs/>
          <w:sz w:val="28"/>
          <w:szCs w:val="28"/>
        </w:rPr>
        <w:t>…..</w:t>
      </w:r>
    </w:p>
    <w:p w14:paraId="70D524AA" w14:textId="77777777" w:rsidR="00ED783F" w:rsidRPr="00301D4F" w:rsidRDefault="00ED783F" w:rsidP="00FD1012">
      <w:pPr>
        <w:spacing w:after="120"/>
        <w:ind w:firstLine="567"/>
        <w:jc w:val="both"/>
        <w:rPr>
          <w:sz w:val="28"/>
          <w:szCs w:val="28"/>
        </w:rPr>
      </w:pPr>
      <w:r w:rsidRPr="00301D4F">
        <w:rPr>
          <w:i/>
          <w:iCs/>
          <w:sz w:val="28"/>
          <w:szCs w:val="28"/>
          <w:lang w:val="vi-VN"/>
        </w:rPr>
        <w:t xml:space="preserve">Căn cứ Luật </w:t>
      </w:r>
      <w:r w:rsidR="00301D4F" w:rsidRPr="00301D4F">
        <w:rPr>
          <w:i/>
          <w:iCs/>
          <w:sz w:val="28"/>
          <w:szCs w:val="28"/>
        </w:rPr>
        <w:t>T</w:t>
      </w:r>
      <w:r w:rsidRPr="00301D4F">
        <w:rPr>
          <w:i/>
          <w:iCs/>
          <w:sz w:val="28"/>
          <w:szCs w:val="28"/>
          <w:lang w:val="vi-VN"/>
        </w:rPr>
        <w:t>ổ chức chính quyền địa phương ngày 19 tháng 6 năm 2015</w:t>
      </w:r>
      <w:r w:rsidR="00301D4F" w:rsidRPr="00301D4F">
        <w:rPr>
          <w:i/>
          <w:iCs/>
          <w:sz w:val="28"/>
          <w:szCs w:val="28"/>
        </w:rPr>
        <w:t xml:space="preserve">; Luật sửa đổi, bổ sung một số điều của Luật Tổ chức Chính phủ và </w:t>
      </w:r>
      <w:r w:rsidR="00301D4F" w:rsidRPr="00301D4F">
        <w:rPr>
          <w:i/>
          <w:iCs/>
          <w:sz w:val="28"/>
          <w:szCs w:val="28"/>
          <w:lang w:val="vi-VN"/>
        </w:rPr>
        <w:t xml:space="preserve">Luật </w:t>
      </w:r>
      <w:r w:rsidR="00301D4F" w:rsidRPr="00301D4F">
        <w:rPr>
          <w:i/>
          <w:iCs/>
          <w:sz w:val="28"/>
          <w:szCs w:val="28"/>
        </w:rPr>
        <w:t>T</w:t>
      </w:r>
      <w:r w:rsidR="00301D4F" w:rsidRPr="00301D4F">
        <w:rPr>
          <w:i/>
          <w:iCs/>
          <w:sz w:val="28"/>
          <w:szCs w:val="28"/>
          <w:lang w:val="vi-VN"/>
        </w:rPr>
        <w:t>ổ chức chính quyền địa phương ngày</w:t>
      </w:r>
      <w:r w:rsidR="00301D4F" w:rsidRPr="00301D4F">
        <w:rPr>
          <w:i/>
          <w:iCs/>
          <w:sz w:val="28"/>
          <w:szCs w:val="28"/>
        </w:rPr>
        <w:t xml:space="preserve"> 22 tháng 11 năm 2019;</w:t>
      </w:r>
    </w:p>
    <w:p w14:paraId="3BEC7649" w14:textId="77777777" w:rsidR="00ED783F" w:rsidRPr="00557042" w:rsidRDefault="00ED783F" w:rsidP="00FD1012">
      <w:pPr>
        <w:spacing w:after="120"/>
        <w:ind w:firstLine="567"/>
        <w:jc w:val="both"/>
        <w:rPr>
          <w:sz w:val="28"/>
          <w:szCs w:val="28"/>
        </w:rPr>
      </w:pPr>
      <w:r w:rsidRPr="00301D4F">
        <w:rPr>
          <w:i/>
          <w:iCs/>
          <w:sz w:val="28"/>
          <w:szCs w:val="28"/>
          <w:lang w:val="vi-VN"/>
        </w:rPr>
        <w:t>Căn cứ Luật ban hành văn bản quy phạm pháp luật ngày 22 tháng 6 năm 2015;</w:t>
      </w:r>
      <w:r w:rsidR="00301D4F" w:rsidRPr="00301D4F">
        <w:t xml:space="preserve"> </w:t>
      </w:r>
      <w:r w:rsidR="00301D4F" w:rsidRPr="00301D4F">
        <w:rPr>
          <w:i/>
          <w:color w:val="000000"/>
          <w:sz w:val="28"/>
          <w:szCs w:val="28"/>
        </w:rPr>
        <w:t>Luật sửa đổi, bổ sung một số điều của Luật Ban hành văn bản quy phạm pháp luật ngày 18 tháng 6 năm 2020;</w:t>
      </w:r>
    </w:p>
    <w:p w14:paraId="798290FA" w14:textId="77777777" w:rsidR="00ED783F" w:rsidRPr="00FD1012" w:rsidRDefault="00ED783F" w:rsidP="00FD1012">
      <w:pPr>
        <w:spacing w:after="120"/>
        <w:ind w:firstLine="567"/>
        <w:jc w:val="both"/>
        <w:rPr>
          <w:sz w:val="28"/>
          <w:szCs w:val="28"/>
        </w:rPr>
      </w:pPr>
      <w:r w:rsidRPr="00FD1012">
        <w:rPr>
          <w:i/>
          <w:iCs/>
          <w:sz w:val="28"/>
          <w:szCs w:val="28"/>
          <w:lang w:val="vi-VN"/>
        </w:rPr>
        <w:t>Căn cứ Luật khoa học và công nghệ ngày 18 tháng 6 năm 2013;</w:t>
      </w:r>
    </w:p>
    <w:p w14:paraId="2100CB72" w14:textId="77777777" w:rsidR="00ED783F" w:rsidRPr="00FD1012" w:rsidRDefault="00ED783F" w:rsidP="00FD1012">
      <w:pPr>
        <w:spacing w:after="120"/>
        <w:ind w:firstLine="567"/>
        <w:jc w:val="both"/>
        <w:rPr>
          <w:sz w:val="28"/>
          <w:szCs w:val="28"/>
        </w:rPr>
      </w:pPr>
      <w:r w:rsidRPr="00FD1012">
        <w:rPr>
          <w:i/>
          <w:iCs/>
          <w:sz w:val="28"/>
          <w:szCs w:val="28"/>
          <w:lang w:val="vi-VN"/>
        </w:rPr>
        <w:t>Căn cứ Luật chuyển giao công nghệ ngày 19 tháng 6 năm 2017;</w:t>
      </w:r>
    </w:p>
    <w:p w14:paraId="36899B5F" w14:textId="77777777" w:rsidR="00ED783F" w:rsidRPr="00FD1012" w:rsidRDefault="00ED783F" w:rsidP="00FD1012">
      <w:pPr>
        <w:spacing w:after="120"/>
        <w:ind w:firstLine="567"/>
        <w:jc w:val="both"/>
        <w:rPr>
          <w:sz w:val="28"/>
          <w:szCs w:val="28"/>
        </w:rPr>
      </w:pPr>
      <w:r w:rsidRPr="00FD1012">
        <w:rPr>
          <w:i/>
          <w:iCs/>
          <w:sz w:val="28"/>
          <w:szCs w:val="28"/>
          <w:lang w:val="vi-VN"/>
        </w:rPr>
        <w:t>Căn cứ Luật ngân sách nhà nước ngày 25 tháng 6 năm 2015;</w:t>
      </w:r>
    </w:p>
    <w:p w14:paraId="581A65E0" w14:textId="77777777" w:rsidR="00ED783F" w:rsidRDefault="00ED783F" w:rsidP="00FD1012">
      <w:pPr>
        <w:spacing w:after="120"/>
        <w:ind w:firstLine="567"/>
        <w:jc w:val="both"/>
        <w:rPr>
          <w:i/>
          <w:iCs/>
          <w:sz w:val="28"/>
          <w:szCs w:val="28"/>
          <w:lang w:val="vi-VN"/>
        </w:rPr>
      </w:pPr>
      <w:r w:rsidRPr="00FD1012">
        <w:rPr>
          <w:i/>
          <w:iCs/>
          <w:sz w:val="28"/>
          <w:szCs w:val="28"/>
          <w:lang w:val="vi-VN"/>
        </w:rPr>
        <w:t>Căn cứ Luật tiêu chuẩn và quy chuẩn kỹ thuật ngày 29 tháng 6 năm 2006;</w:t>
      </w:r>
    </w:p>
    <w:p w14:paraId="07C31E77" w14:textId="77777777" w:rsidR="000638AC" w:rsidRDefault="000638AC" w:rsidP="00FD1012">
      <w:pPr>
        <w:spacing w:after="120"/>
        <w:ind w:firstLine="567"/>
        <w:jc w:val="both"/>
        <w:rPr>
          <w:i/>
          <w:iCs/>
          <w:sz w:val="28"/>
          <w:szCs w:val="28"/>
          <w:lang w:val="vi-VN"/>
        </w:rPr>
      </w:pPr>
      <w:r w:rsidRPr="00D0615C">
        <w:rPr>
          <w:i/>
          <w:iCs/>
          <w:sz w:val="28"/>
          <w:szCs w:val="28"/>
          <w:lang w:val="vi-VN"/>
        </w:rPr>
        <w:t xml:space="preserve">Căn cứ Luật chất lượng </w:t>
      </w:r>
      <w:r w:rsidR="003E3D7F" w:rsidRPr="003E3D7F">
        <w:rPr>
          <w:i/>
          <w:iCs/>
          <w:sz w:val="28"/>
          <w:szCs w:val="28"/>
          <w:lang w:val="vi-VN"/>
        </w:rPr>
        <w:t xml:space="preserve">sản phẩm, </w:t>
      </w:r>
      <w:r w:rsidRPr="00D0615C">
        <w:rPr>
          <w:i/>
          <w:iCs/>
          <w:sz w:val="28"/>
          <w:szCs w:val="28"/>
          <w:lang w:val="vi-VN"/>
        </w:rPr>
        <w:t>hàng hoá</w:t>
      </w:r>
      <w:r w:rsidR="00D0615C" w:rsidRPr="00D0615C">
        <w:rPr>
          <w:i/>
          <w:iCs/>
          <w:sz w:val="28"/>
          <w:szCs w:val="28"/>
          <w:lang w:val="vi-VN"/>
        </w:rPr>
        <w:t xml:space="preserve"> ngày 21 tháng 11 năm 2007;</w:t>
      </w:r>
    </w:p>
    <w:p w14:paraId="74B5CE73" w14:textId="29138F61" w:rsidR="00604A0A" w:rsidRPr="00EA5D84" w:rsidRDefault="00604A0A" w:rsidP="00FD1012">
      <w:pPr>
        <w:spacing w:after="120"/>
        <w:ind w:firstLine="567"/>
        <w:jc w:val="both"/>
        <w:rPr>
          <w:sz w:val="28"/>
          <w:szCs w:val="28"/>
          <w:lang w:val="vi-VN"/>
        </w:rPr>
      </w:pPr>
      <w:r w:rsidRPr="00EA5D84">
        <w:rPr>
          <w:i/>
          <w:iCs/>
          <w:sz w:val="28"/>
          <w:szCs w:val="28"/>
          <w:lang w:val="vi-VN"/>
        </w:rPr>
        <w:t>Căn cứ</w:t>
      </w:r>
      <w:r w:rsidRPr="00EA5D84">
        <w:rPr>
          <w:i/>
          <w:sz w:val="28"/>
          <w:szCs w:val="28"/>
          <w:lang w:val="nl-NL"/>
        </w:rPr>
        <w:t xml:space="preserve"> Luật hỗ trợ doanh nghiệp nhỏ và vừa ngày 15 tháng 7 năm 2020;</w:t>
      </w:r>
    </w:p>
    <w:p w14:paraId="637477C5" w14:textId="5174F06E" w:rsidR="00ED783F" w:rsidRPr="00EA5D84" w:rsidRDefault="00ED783F" w:rsidP="00FD1012">
      <w:pPr>
        <w:spacing w:after="120"/>
        <w:ind w:firstLine="567"/>
        <w:jc w:val="both"/>
        <w:rPr>
          <w:sz w:val="28"/>
          <w:szCs w:val="28"/>
          <w:lang w:val="vi-VN"/>
        </w:rPr>
      </w:pPr>
      <w:r w:rsidRPr="00EA5D84">
        <w:rPr>
          <w:i/>
          <w:iCs/>
          <w:sz w:val="28"/>
          <w:szCs w:val="28"/>
          <w:lang w:val="vi-VN"/>
        </w:rPr>
        <w:t xml:space="preserve">Căn cứ Nghị định </w:t>
      </w:r>
      <w:r w:rsidR="000E5932" w:rsidRPr="000E5932">
        <w:rPr>
          <w:i/>
          <w:iCs/>
          <w:sz w:val="28"/>
          <w:szCs w:val="28"/>
          <w:lang w:val="vi-VN"/>
        </w:rPr>
        <w:t xml:space="preserve">số </w:t>
      </w:r>
      <w:r w:rsidRPr="00EA5D84">
        <w:rPr>
          <w:i/>
          <w:iCs/>
          <w:sz w:val="28"/>
          <w:szCs w:val="28"/>
          <w:lang w:val="vi-VN"/>
        </w:rPr>
        <w:t>08/2014/NĐ-CP ngày 27 tháng 01 năm 2014 của Chính phủ quy định chi tiết và hướng dẫn thi hành một số điều của Luật Khoa học và Công nghệ;</w:t>
      </w:r>
    </w:p>
    <w:p w14:paraId="06A69AD6" w14:textId="7DE710C9" w:rsidR="00B92F56" w:rsidRPr="00EA5D84" w:rsidRDefault="00B92F56" w:rsidP="00B92F56">
      <w:pPr>
        <w:spacing w:after="120"/>
        <w:ind w:firstLine="567"/>
        <w:jc w:val="both"/>
        <w:rPr>
          <w:i/>
          <w:iCs/>
          <w:sz w:val="28"/>
          <w:szCs w:val="28"/>
          <w:lang w:val="vi-VN"/>
        </w:rPr>
      </w:pPr>
      <w:r w:rsidRPr="00EA5D84">
        <w:rPr>
          <w:i/>
          <w:iCs/>
          <w:sz w:val="28"/>
          <w:szCs w:val="28"/>
          <w:lang w:val="vi-VN"/>
        </w:rPr>
        <w:t xml:space="preserve">Căn cứ Nghị định </w:t>
      </w:r>
      <w:r w:rsidR="000E5932" w:rsidRPr="000E5932">
        <w:rPr>
          <w:i/>
          <w:iCs/>
          <w:sz w:val="28"/>
          <w:szCs w:val="28"/>
          <w:lang w:val="vi-VN"/>
        </w:rPr>
        <w:t xml:space="preserve">số </w:t>
      </w:r>
      <w:r w:rsidRPr="00EA5D84">
        <w:rPr>
          <w:i/>
          <w:iCs/>
          <w:sz w:val="28"/>
          <w:szCs w:val="28"/>
          <w:lang w:val="vi-VN"/>
        </w:rPr>
        <w:t>95/2014/NĐ-CP ngày 17 tháng 10 năm 2014 của Chính phủ quy định về đầu tư và cơ chế tài chính đối với hoạt động khoa học và công nghệ;</w:t>
      </w:r>
    </w:p>
    <w:p w14:paraId="0623B7C8" w14:textId="5211D7D8" w:rsidR="00ED783F" w:rsidRPr="00EA5D84" w:rsidRDefault="00ED783F" w:rsidP="00FD1012">
      <w:pPr>
        <w:spacing w:after="120"/>
        <w:ind w:firstLine="567"/>
        <w:jc w:val="both"/>
        <w:rPr>
          <w:sz w:val="28"/>
          <w:szCs w:val="28"/>
          <w:lang w:val="vi-VN"/>
        </w:rPr>
      </w:pPr>
      <w:r w:rsidRPr="00EA5D84">
        <w:rPr>
          <w:i/>
          <w:iCs/>
          <w:sz w:val="28"/>
          <w:szCs w:val="28"/>
          <w:lang w:val="vi-VN"/>
        </w:rPr>
        <w:t xml:space="preserve">Căn cứ Nghị định </w:t>
      </w:r>
      <w:r w:rsidR="000E5932" w:rsidRPr="000E5932">
        <w:rPr>
          <w:i/>
          <w:iCs/>
          <w:sz w:val="28"/>
          <w:szCs w:val="28"/>
          <w:lang w:val="vi-VN"/>
        </w:rPr>
        <w:t xml:space="preserve">số </w:t>
      </w:r>
      <w:r w:rsidRPr="00EA5D84">
        <w:rPr>
          <w:i/>
          <w:iCs/>
          <w:sz w:val="28"/>
          <w:szCs w:val="28"/>
          <w:lang w:val="vi-VN"/>
        </w:rPr>
        <w:t>76/2018/NĐ-CP ngày 15 tháng 5 năm 2018 của Chính phủ quy định chi tiết và hướng dẫn thi hành một số điều của Luật Chuyển giao công nghệ;</w:t>
      </w:r>
    </w:p>
    <w:p w14:paraId="0831B5AC" w14:textId="77777777" w:rsidR="00FD1012" w:rsidRPr="00EA5D84" w:rsidRDefault="00FD1012" w:rsidP="00FD1012">
      <w:pPr>
        <w:spacing w:after="120"/>
        <w:ind w:firstLine="567"/>
        <w:jc w:val="both"/>
        <w:rPr>
          <w:i/>
          <w:sz w:val="28"/>
          <w:szCs w:val="28"/>
          <w:lang w:val="nl-NL"/>
        </w:rPr>
      </w:pPr>
      <w:r w:rsidRPr="00EA5D84">
        <w:rPr>
          <w:i/>
          <w:iCs/>
          <w:sz w:val="28"/>
          <w:szCs w:val="28"/>
          <w:lang w:val="vi-VN"/>
        </w:rPr>
        <w:t xml:space="preserve">Căn cứ </w:t>
      </w:r>
      <w:r w:rsidRPr="00EA5D84">
        <w:rPr>
          <w:i/>
          <w:sz w:val="28"/>
          <w:szCs w:val="28"/>
          <w:lang w:val="nl-NL"/>
        </w:rPr>
        <w:t>Nghị định số 80/2021/NĐ-CP ngày 26</w:t>
      </w:r>
      <w:r w:rsidR="00D0615C" w:rsidRPr="00EA5D84">
        <w:rPr>
          <w:i/>
          <w:sz w:val="28"/>
          <w:szCs w:val="28"/>
          <w:lang w:val="nl-NL"/>
        </w:rPr>
        <w:t xml:space="preserve"> tháng </w:t>
      </w:r>
      <w:r w:rsidRPr="00EA5D84">
        <w:rPr>
          <w:i/>
          <w:sz w:val="28"/>
          <w:szCs w:val="28"/>
          <w:lang w:val="nl-NL"/>
        </w:rPr>
        <w:t>8</w:t>
      </w:r>
      <w:r w:rsidR="00D0615C" w:rsidRPr="00EA5D84">
        <w:rPr>
          <w:i/>
          <w:sz w:val="28"/>
          <w:szCs w:val="28"/>
          <w:lang w:val="nl-NL"/>
        </w:rPr>
        <w:t xml:space="preserve"> năm </w:t>
      </w:r>
      <w:r w:rsidRPr="00EA5D84">
        <w:rPr>
          <w:i/>
          <w:sz w:val="28"/>
          <w:szCs w:val="28"/>
          <w:lang w:val="nl-NL"/>
        </w:rPr>
        <w:t>2021 của Chính phủ quy định chi tiết và hướng dẫn thi hành một số điều của Luật hỗ trợ doanh nghiệp nhỏ và vừa</w:t>
      </w:r>
      <w:r w:rsidR="00501F8A" w:rsidRPr="00EA5D84">
        <w:rPr>
          <w:i/>
          <w:sz w:val="28"/>
          <w:szCs w:val="28"/>
          <w:lang w:val="nl-NL"/>
        </w:rPr>
        <w:t>;</w:t>
      </w:r>
    </w:p>
    <w:p w14:paraId="76134F1D" w14:textId="77777777" w:rsidR="00ED783F" w:rsidRPr="00EA5D84" w:rsidRDefault="00ED783F" w:rsidP="00FD1012">
      <w:pPr>
        <w:spacing w:after="120"/>
        <w:ind w:firstLine="567"/>
        <w:jc w:val="both"/>
        <w:rPr>
          <w:sz w:val="28"/>
          <w:szCs w:val="28"/>
          <w:lang w:val="nl-NL"/>
        </w:rPr>
      </w:pPr>
      <w:r w:rsidRPr="00EA5D84">
        <w:rPr>
          <w:i/>
          <w:iCs/>
          <w:sz w:val="28"/>
          <w:szCs w:val="28"/>
          <w:lang w:val="vi-VN"/>
        </w:rPr>
        <w:t xml:space="preserve">Xét Tờ trình số </w:t>
      </w:r>
      <w:r w:rsidR="00557042" w:rsidRPr="00EA5D84">
        <w:rPr>
          <w:i/>
          <w:iCs/>
          <w:sz w:val="28"/>
          <w:szCs w:val="28"/>
          <w:lang w:val="nl-NL"/>
        </w:rPr>
        <w:t>….</w:t>
      </w:r>
      <w:r w:rsidRPr="00EA5D84">
        <w:rPr>
          <w:i/>
          <w:iCs/>
          <w:sz w:val="28"/>
          <w:szCs w:val="28"/>
          <w:lang w:val="vi-VN"/>
        </w:rPr>
        <w:t>/</w:t>
      </w:r>
      <w:proofErr w:type="spellStart"/>
      <w:r w:rsidRPr="00EA5D84">
        <w:rPr>
          <w:i/>
          <w:iCs/>
          <w:sz w:val="28"/>
          <w:szCs w:val="28"/>
          <w:lang w:val="vi-VN"/>
        </w:rPr>
        <w:t>TTr</w:t>
      </w:r>
      <w:proofErr w:type="spellEnd"/>
      <w:r w:rsidRPr="00EA5D84">
        <w:rPr>
          <w:i/>
          <w:iCs/>
          <w:sz w:val="28"/>
          <w:szCs w:val="28"/>
          <w:lang w:val="vi-VN"/>
        </w:rPr>
        <w:t xml:space="preserve">-UBND ngày </w:t>
      </w:r>
      <w:r w:rsidR="00557042" w:rsidRPr="00EA5D84">
        <w:rPr>
          <w:i/>
          <w:iCs/>
          <w:sz w:val="28"/>
          <w:szCs w:val="28"/>
          <w:lang w:val="nl-NL"/>
        </w:rPr>
        <w:t>…</w:t>
      </w:r>
      <w:r w:rsidRPr="00EA5D84">
        <w:rPr>
          <w:i/>
          <w:iCs/>
          <w:sz w:val="28"/>
          <w:szCs w:val="28"/>
          <w:lang w:val="vi-VN"/>
        </w:rPr>
        <w:t xml:space="preserve"> tháng </w:t>
      </w:r>
      <w:r w:rsidR="00557042" w:rsidRPr="00EA5D84">
        <w:rPr>
          <w:i/>
          <w:iCs/>
          <w:sz w:val="28"/>
          <w:szCs w:val="28"/>
          <w:lang w:val="nl-NL"/>
        </w:rPr>
        <w:t>….</w:t>
      </w:r>
      <w:r w:rsidRPr="00EA5D84">
        <w:rPr>
          <w:i/>
          <w:iCs/>
          <w:sz w:val="28"/>
          <w:szCs w:val="28"/>
          <w:lang w:val="vi-VN"/>
        </w:rPr>
        <w:t xml:space="preserve"> năm 202</w:t>
      </w:r>
      <w:r w:rsidR="00557042" w:rsidRPr="00EA5D84">
        <w:rPr>
          <w:i/>
          <w:iCs/>
          <w:sz w:val="28"/>
          <w:szCs w:val="28"/>
          <w:lang w:val="nl-NL"/>
        </w:rPr>
        <w:t>3</w:t>
      </w:r>
      <w:r w:rsidRPr="00EA5D84">
        <w:rPr>
          <w:i/>
          <w:iCs/>
          <w:sz w:val="28"/>
          <w:szCs w:val="28"/>
          <w:lang w:val="vi-VN"/>
        </w:rPr>
        <w:t xml:space="preserve"> của Ủy ban nhân dân tỉnh về việc</w:t>
      </w:r>
      <w:r w:rsidR="00301D4F" w:rsidRPr="00EA5D84">
        <w:rPr>
          <w:i/>
          <w:iCs/>
          <w:sz w:val="28"/>
          <w:szCs w:val="28"/>
          <w:lang w:val="nl-NL"/>
        </w:rPr>
        <w:t xml:space="preserve"> sửa đổi, bổ sung </w:t>
      </w:r>
      <w:r w:rsidR="00301D4F" w:rsidRPr="00EA5D84">
        <w:rPr>
          <w:i/>
          <w:sz w:val="28"/>
          <w:szCs w:val="28"/>
          <w:lang w:val="nl-NL"/>
        </w:rPr>
        <w:t xml:space="preserve">một số điều của </w:t>
      </w:r>
      <w:r w:rsidR="00301D4F" w:rsidRPr="00EA5D84">
        <w:rPr>
          <w:rStyle w:val="Manh"/>
          <w:b w:val="0"/>
          <w:i/>
          <w:color w:val="000000"/>
          <w:sz w:val="28"/>
          <w:szCs w:val="28"/>
          <w:bdr w:val="none" w:sz="0" w:space="0" w:color="auto" w:frame="1"/>
          <w:lang w:val="nl-NL"/>
        </w:rPr>
        <w:t xml:space="preserve">Quy định một số chính sách hỗ trợ phát triển khoa học và công nghệ trên địa bàn tỉnh Bình Định ban hành kèm </w:t>
      </w:r>
      <w:r w:rsidR="00301D4F" w:rsidRPr="00EA5D84">
        <w:rPr>
          <w:rStyle w:val="Manh"/>
          <w:b w:val="0"/>
          <w:i/>
          <w:color w:val="000000"/>
          <w:sz w:val="28"/>
          <w:szCs w:val="28"/>
          <w:bdr w:val="none" w:sz="0" w:space="0" w:color="auto" w:frame="1"/>
          <w:lang w:val="nl-NL"/>
        </w:rPr>
        <w:lastRenderedPageBreak/>
        <w:t>theo</w:t>
      </w:r>
      <w:r w:rsidR="00301D4F" w:rsidRPr="00EA5D84">
        <w:rPr>
          <w:i/>
          <w:sz w:val="28"/>
          <w:szCs w:val="28"/>
          <w:lang w:val="nl-NL"/>
        </w:rPr>
        <w:t xml:space="preserve"> Nghị quyết số 14/2020/NQ-HĐND ngày 17 tháng 7 năm 2020 </w:t>
      </w:r>
      <w:r w:rsidR="00301D4F" w:rsidRPr="00EA5D84">
        <w:rPr>
          <w:rStyle w:val="Manh"/>
          <w:b w:val="0"/>
          <w:i/>
          <w:color w:val="000000"/>
          <w:sz w:val="28"/>
          <w:szCs w:val="28"/>
          <w:bdr w:val="none" w:sz="0" w:space="0" w:color="auto" w:frame="1"/>
          <w:lang w:val="nl-NL"/>
        </w:rPr>
        <w:t>của Hội đồng nhân dân tỉnh</w:t>
      </w:r>
      <w:r w:rsidRPr="00EA5D84">
        <w:rPr>
          <w:i/>
          <w:iCs/>
          <w:sz w:val="28"/>
          <w:szCs w:val="28"/>
          <w:lang w:val="vi-VN"/>
        </w:rPr>
        <w:t xml:space="preserve">; Báo cáo thẩm tra số </w:t>
      </w:r>
      <w:r w:rsidR="00557042" w:rsidRPr="00EA5D84">
        <w:rPr>
          <w:i/>
          <w:iCs/>
          <w:sz w:val="28"/>
          <w:szCs w:val="28"/>
          <w:lang w:val="nl-NL"/>
        </w:rPr>
        <w:t>….</w:t>
      </w:r>
      <w:r w:rsidRPr="00EA5D84">
        <w:rPr>
          <w:i/>
          <w:iCs/>
          <w:sz w:val="28"/>
          <w:szCs w:val="28"/>
          <w:lang w:val="vi-VN"/>
        </w:rPr>
        <w:t xml:space="preserve">/BCTT-KTNS ngày </w:t>
      </w:r>
      <w:r w:rsidR="00557042" w:rsidRPr="00EA5D84">
        <w:rPr>
          <w:i/>
          <w:iCs/>
          <w:sz w:val="28"/>
          <w:szCs w:val="28"/>
          <w:lang w:val="nl-NL"/>
        </w:rPr>
        <w:t>….</w:t>
      </w:r>
      <w:r w:rsidRPr="00EA5D84">
        <w:rPr>
          <w:i/>
          <w:iCs/>
          <w:sz w:val="28"/>
          <w:szCs w:val="28"/>
          <w:lang w:val="vi-VN"/>
        </w:rPr>
        <w:t xml:space="preserve"> tháng </w:t>
      </w:r>
      <w:r w:rsidR="00557042" w:rsidRPr="00EA5D84">
        <w:rPr>
          <w:i/>
          <w:iCs/>
          <w:sz w:val="28"/>
          <w:szCs w:val="28"/>
          <w:lang w:val="nl-NL"/>
        </w:rPr>
        <w:t>….</w:t>
      </w:r>
      <w:r w:rsidRPr="00EA5D84">
        <w:rPr>
          <w:i/>
          <w:iCs/>
          <w:sz w:val="28"/>
          <w:szCs w:val="28"/>
          <w:lang w:val="vi-VN"/>
        </w:rPr>
        <w:t xml:space="preserve"> năm 202</w:t>
      </w:r>
      <w:r w:rsidR="00557042" w:rsidRPr="00EA5D84">
        <w:rPr>
          <w:i/>
          <w:iCs/>
          <w:sz w:val="28"/>
          <w:szCs w:val="28"/>
          <w:lang w:val="nl-NL"/>
        </w:rPr>
        <w:t>3</w:t>
      </w:r>
      <w:r w:rsidRPr="00EA5D84">
        <w:rPr>
          <w:i/>
          <w:iCs/>
          <w:sz w:val="28"/>
          <w:szCs w:val="28"/>
          <w:lang w:val="vi-VN"/>
        </w:rPr>
        <w:t xml:space="preserve"> của Ban Kinh tế - Ngân sách Hội đồng nhân dân tỉnh; ý kiến thảo luận của đại biểu Hội đồng nhân dân tại kỳ họp.</w:t>
      </w:r>
    </w:p>
    <w:p w14:paraId="5DCEFE40" w14:textId="77777777" w:rsidR="00ED783F" w:rsidRPr="00EA5D84" w:rsidRDefault="00ED783F">
      <w:pPr>
        <w:spacing w:after="120"/>
        <w:jc w:val="center"/>
        <w:rPr>
          <w:sz w:val="28"/>
          <w:szCs w:val="28"/>
          <w:lang w:val="nl-NL"/>
        </w:rPr>
      </w:pPr>
      <w:r w:rsidRPr="00EA5D84">
        <w:rPr>
          <w:b/>
          <w:bCs/>
          <w:sz w:val="28"/>
          <w:szCs w:val="28"/>
          <w:lang w:val="vi-VN"/>
        </w:rPr>
        <w:t>QUYẾT NGHỊ:</w:t>
      </w:r>
    </w:p>
    <w:p w14:paraId="68FCBAAF" w14:textId="77777777" w:rsidR="00531221" w:rsidRPr="00EA5D84" w:rsidRDefault="00ED783F" w:rsidP="00531221">
      <w:pPr>
        <w:spacing w:after="120"/>
        <w:ind w:firstLine="567"/>
        <w:jc w:val="both"/>
        <w:rPr>
          <w:iCs/>
          <w:sz w:val="28"/>
          <w:szCs w:val="28"/>
          <w:lang w:val="nl-NL"/>
        </w:rPr>
      </w:pPr>
      <w:bookmarkStart w:id="1" w:name="dieu_1"/>
      <w:r w:rsidRPr="00EA5D84">
        <w:rPr>
          <w:b/>
          <w:bCs/>
          <w:color w:val="000000"/>
          <w:sz w:val="28"/>
          <w:szCs w:val="28"/>
          <w:lang w:val="vi-VN"/>
        </w:rPr>
        <w:t>Điều 1.</w:t>
      </w:r>
      <w:bookmarkEnd w:id="1"/>
      <w:r w:rsidRPr="00EA5D84">
        <w:rPr>
          <w:color w:val="000000"/>
          <w:sz w:val="28"/>
          <w:szCs w:val="28"/>
          <w:lang w:val="vi-VN"/>
        </w:rPr>
        <w:t xml:space="preserve"> </w:t>
      </w:r>
      <w:bookmarkStart w:id="2" w:name="dieu_1_name"/>
      <w:r w:rsidR="00F00235" w:rsidRPr="00EA5D84">
        <w:rPr>
          <w:color w:val="000000"/>
          <w:sz w:val="28"/>
          <w:szCs w:val="28"/>
          <w:lang w:val="vi-VN"/>
        </w:rPr>
        <w:t>Sửa đổi, bổ sung</w:t>
      </w:r>
      <w:r w:rsidR="00301D4F" w:rsidRPr="00EA5D84">
        <w:rPr>
          <w:color w:val="000000"/>
          <w:sz w:val="28"/>
          <w:szCs w:val="28"/>
          <w:lang w:val="nl-NL"/>
        </w:rPr>
        <w:t xml:space="preserve"> </w:t>
      </w:r>
      <w:r w:rsidR="00301D4F" w:rsidRPr="00EA5D84">
        <w:rPr>
          <w:sz w:val="28"/>
          <w:szCs w:val="28"/>
          <w:lang w:val="nl-NL"/>
        </w:rPr>
        <w:t xml:space="preserve">một số điều của </w:t>
      </w:r>
      <w:r w:rsidR="00301D4F" w:rsidRPr="00EA5D84">
        <w:rPr>
          <w:rStyle w:val="Manh"/>
          <w:b w:val="0"/>
          <w:color w:val="000000"/>
          <w:sz w:val="28"/>
          <w:szCs w:val="28"/>
          <w:bdr w:val="none" w:sz="0" w:space="0" w:color="auto" w:frame="1"/>
          <w:lang w:val="nl-NL"/>
        </w:rPr>
        <w:t>Quy định một số chính sách hỗ trợ phát triển</w:t>
      </w:r>
      <w:r w:rsidR="00586888" w:rsidRPr="00EA5D84">
        <w:rPr>
          <w:rStyle w:val="Manh"/>
          <w:b w:val="0"/>
          <w:color w:val="000000"/>
          <w:sz w:val="28"/>
          <w:szCs w:val="28"/>
          <w:bdr w:val="none" w:sz="0" w:space="0" w:color="auto" w:frame="1"/>
          <w:lang w:val="nl-NL"/>
        </w:rPr>
        <w:t xml:space="preserve"> </w:t>
      </w:r>
      <w:r w:rsidR="00301D4F" w:rsidRPr="00EA5D84">
        <w:rPr>
          <w:rStyle w:val="Manh"/>
          <w:b w:val="0"/>
          <w:color w:val="000000"/>
          <w:sz w:val="28"/>
          <w:szCs w:val="28"/>
          <w:bdr w:val="none" w:sz="0" w:space="0" w:color="auto" w:frame="1"/>
          <w:lang w:val="nl-NL"/>
        </w:rPr>
        <w:t>khoa học và công nghệ trên địa bàn tỉnh Bình Định ban hành kèm theo</w:t>
      </w:r>
      <w:r w:rsidR="00301D4F" w:rsidRPr="00EA5D84">
        <w:rPr>
          <w:b/>
          <w:sz w:val="28"/>
          <w:szCs w:val="28"/>
          <w:lang w:val="nl-NL"/>
        </w:rPr>
        <w:t xml:space="preserve"> </w:t>
      </w:r>
      <w:r w:rsidR="00301D4F" w:rsidRPr="00EA5D84">
        <w:rPr>
          <w:sz w:val="28"/>
          <w:szCs w:val="28"/>
          <w:lang w:val="nl-NL"/>
        </w:rPr>
        <w:t xml:space="preserve">Nghị quyết số 14/2020/NQ-HĐND ngày 17 tháng 7 năm 2020 </w:t>
      </w:r>
      <w:r w:rsidR="00301D4F" w:rsidRPr="00EA5D84">
        <w:rPr>
          <w:rStyle w:val="Manh"/>
          <w:b w:val="0"/>
          <w:color w:val="000000"/>
          <w:sz w:val="28"/>
          <w:szCs w:val="28"/>
          <w:bdr w:val="none" w:sz="0" w:space="0" w:color="auto" w:frame="1"/>
          <w:lang w:val="nl-NL"/>
        </w:rPr>
        <w:t>của Hội đồng nhân dân tỉnh</w:t>
      </w:r>
      <w:bookmarkEnd w:id="2"/>
      <w:r w:rsidR="00F00235" w:rsidRPr="00EA5D84">
        <w:rPr>
          <w:iCs/>
          <w:sz w:val="28"/>
          <w:szCs w:val="28"/>
          <w:lang w:val="vi-VN"/>
        </w:rPr>
        <w:t>:</w:t>
      </w:r>
    </w:p>
    <w:p w14:paraId="342BC3DA" w14:textId="18A1789B" w:rsidR="00301D4F" w:rsidRPr="00EA5D84" w:rsidRDefault="00301D4F" w:rsidP="00586888">
      <w:pPr>
        <w:spacing w:after="120"/>
        <w:ind w:left="927" w:hanging="360"/>
        <w:jc w:val="both"/>
        <w:rPr>
          <w:sz w:val="28"/>
          <w:szCs w:val="28"/>
          <w:lang w:val="nl-NL"/>
        </w:rPr>
      </w:pPr>
      <w:r w:rsidRPr="00EA5D84">
        <w:rPr>
          <w:sz w:val="28"/>
          <w:szCs w:val="28"/>
          <w:lang w:val="nl-NL"/>
        </w:rPr>
        <w:t xml:space="preserve">1. </w:t>
      </w:r>
      <w:r w:rsidRPr="00EA5D84">
        <w:rPr>
          <w:sz w:val="28"/>
          <w:szCs w:val="28"/>
          <w:lang w:val="vi-VN"/>
        </w:rPr>
        <w:t xml:space="preserve">Bổ sung </w:t>
      </w:r>
      <w:r w:rsidRPr="00EA5D84">
        <w:rPr>
          <w:sz w:val="28"/>
          <w:szCs w:val="28"/>
          <w:lang w:val="nl-NL"/>
        </w:rPr>
        <w:t>khoản</w:t>
      </w:r>
      <w:r w:rsidRPr="00EA5D84">
        <w:rPr>
          <w:sz w:val="28"/>
          <w:szCs w:val="28"/>
          <w:lang w:val="vi-VN"/>
        </w:rPr>
        <w:t xml:space="preserve"> c</w:t>
      </w:r>
      <w:r w:rsidRPr="00EA5D84">
        <w:rPr>
          <w:sz w:val="28"/>
          <w:szCs w:val="28"/>
          <w:lang w:val="nl-NL"/>
        </w:rPr>
        <w:t xml:space="preserve"> vào sau khoản b Điều 3 như sau:</w:t>
      </w:r>
    </w:p>
    <w:p w14:paraId="0D030E90" w14:textId="212273E5" w:rsidR="00D9112A" w:rsidRPr="00EA5D84" w:rsidRDefault="00301D4F" w:rsidP="00D9112A">
      <w:pPr>
        <w:spacing w:after="120"/>
        <w:ind w:firstLine="567"/>
        <w:jc w:val="both"/>
        <w:rPr>
          <w:sz w:val="28"/>
          <w:szCs w:val="28"/>
          <w:lang w:val="nl-NL"/>
        </w:rPr>
      </w:pPr>
      <w:r w:rsidRPr="00EA5D84">
        <w:rPr>
          <w:sz w:val="28"/>
          <w:szCs w:val="28"/>
          <w:lang w:val="nl-NL"/>
        </w:rPr>
        <w:t>“</w:t>
      </w:r>
      <w:r w:rsidR="00D9112A" w:rsidRPr="00EA5D84">
        <w:rPr>
          <w:color w:val="000000"/>
          <w:sz w:val="28"/>
          <w:szCs w:val="28"/>
          <w:lang w:val="nl-NL"/>
        </w:rPr>
        <w:t xml:space="preserve">c) Đối với doanh nghiệp vừa và nhỏ: ngoài các nội dung hỗ trợ </w:t>
      </w:r>
      <w:r w:rsidR="000E5932" w:rsidRPr="000E5932">
        <w:rPr>
          <w:color w:val="000000"/>
          <w:sz w:val="28"/>
          <w:szCs w:val="28"/>
          <w:lang w:val="nl-NL"/>
        </w:rPr>
        <w:t>tại khoản a, khoản b điều này,</w:t>
      </w:r>
      <w:r w:rsidR="000E5932">
        <w:rPr>
          <w:color w:val="000000"/>
          <w:sz w:val="28"/>
          <w:szCs w:val="28"/>
          <w:lang w:val="nl-NL"/>
        </w:rPr>
        <w:t xml:space="preserve"> </w:t>
      </w:r>
      <w:r w:rsidR="00D9112A" w:rsidRPr="00EA5D84">
        <w:rPr>
          <w:color w:val="000000"/>
          <w:sz w:val="28"/>
          <w:szCs w:val="28"/>
          <w:lang w:val="nl-NL"/>
        </w:rPr>
        <w:t xml:space="preserve">doanh nghiệp còn được xem xét </w:t>
      </w:r>
      <w:r w:rsidR="00D9112A" w:rsidRPr="00EA5D84">
        <w:rPr>
          <w:sz w:val="28"/>
          <w:szCs w:val="28"/>
          <w:lang w:val="nl-NL"/>
        </w:rPr>
        <w:t>hỗ trợ các nội dung sau:</w:t>
      </w:r>
    </w:p>
    <w:p w14:paraId="49526B46" w14:textId="77777777" w:rsidR="00D9112A" w:rsidRPr="00EA5D84" w:rsidRDefault="00D9112A" w:rsidP="00D9112A">
      <w:pPr>
        <w:spacing w:before="120"/>
        <w:ind w:firstLine="567"/>
        <w:jc w:val="both"/>
        <w:rPr>
          <w:sz w:val="28"/>
          <w:szCs w:val="28"/>
          <w:lang w:val="nl-NL"/>
        </w:rPr>
      </w:pPr>
      <w:r w:rsidRPr="00EA5D84">
        <w:rPr>
          <w:sz w:val="28"/>
          <w:szCs w:val="28"/>
          <w:lang w:val="nl-NL" w:eastAsia="vi-VN"/>
        </w:rPr>
        <w:t>- Hỗ trợ tối đa 50% giá trị hợp đồng tư vấn giải pháp chuyển đổi số cho doanh nghiệp về quy trình kinh doanh, quy trình quản trị, quy trình sản xuất, quy trình công nghệ và chuyển đổi mô hình kinh doanh nhưng không quá 50 triệu đồng/hợp đồng/năm đối với doanh nghiệp nhỏ và không quá 100 triệu đồng/hợp đồng/năm đối với doanh nghiệp vừa.</w:t>
      </w:r>
    </w:p>
    <w:p w14:paraId="79EA48C6" w14:textId="77777777" w:rsidR="00D9112A" w:rsidRPr="00EA5D84" w:rsidRDefault="00D9112A" w:rsidP="00D9112A">
      <w:pPr>
        <w:spacing w:before="120"/>
        <w:ind w:firstLine="567"/>
        <w:jc w:val="both"/>
        <w:rPr>
          <w:sz w:val="28"/>
          <w:szCs w:val="28"/>
          <w:lang w:val="nl-NL"/>
        </w:rPr>
      </w:pPr>
      <w:r w:rsidRPr="00EA5D84">
        <w:rPr>
          <w:sz w:val="28"/>
          <w:szCs w:val="28"/>
          <w:lang w:val="nl-NL" w:eastAsia="vi-VN"/>
        </w:rPr>
        <w:t>- Hỗ trợ tối đa 50% chi phí cho doanh nghiệp thuê, mua các giải pháp chuyển đổi số để tự động hóa, nâng cao hiệu quả quy trình kinh doanh, quy trình quản trị, quy trình sản xuất, quy trình công nghệ trong doanh nghiệp và chuyển đổi mô hình kinh doanh nhưng không quá 20 triệu đồng/năm đối với doanh nghiệp siêu nhỏ; không quá 50 triệu đồng/năm đối với doanh nghiệp nhỏ và không quá 100 triệu đồng/năm đối với doanh nghiệp vừa.</w:t>
      </w:r>
    </w:p>
    <w:p w14:paraId="0E055D50" w14:textId="075C1F9B" w:rsidR="00301D4F" w:rsidRPr="00EA5D84" w:rsidRDefault="00D9112A" w:rsidP="00D9112A">
      <w:pPr>
        <w:spacing w:before="120" w:after="100" w:afterAutospacing="1"/>
        <w:ind w:firstLine="567"/>
        <w:jc w:val="both"/>
        <w:rPr>
          <w:sz w:val="28"/>
          <w:szCs w:val="28"/>
          <w:lang w:val="nl-NL"/>
        </w:rPr>
      </w:pPr>
      <w:r w:rsidRPr="00EA5D84">
        <w:rPr>
          <w:sz w:val="28"/>
          <w:szCs w:val="28"/>
          <w:lang w:val="nl-NL" w:eastAsia="vi-VN"/>
        </w:rPr>
        <w:t>- Hỗ trợ tối đa 50% giá trị hợp đồng tư vấn chuyển giao công nghệ phù hợp với doanh nghiệp nhưng không quá 100 triệu đồng/hợp đồng/năm/doanh nghiệp.</w:t>
      </w:r>
      <w:r w:rsidR="00301D4F" w:rsidRPr="00EA5D84">
        <w:rPr>
          <w:sz w:val="28"/>
          <w:szCs w:val="28"/>
          <w:lang w:val="nl-NL" w:eastAsia="vi-VN"/>
        </w:rPr>
        <w:t>”</w:t>
      </w:r>
    </w:p>
    <w:p w14:paraId="7ED974BD" w14:textId="1A3CA013" w:rsidR="00531221" w:rsidRPr="00EA5D84" w:rsidRDefault="00D9112A" w:rsidP="00586888">
      <w:pPr>
        <w:spacing w:after="120"/>
        <w:ind w:firstLine="567"/>
        <w:jc w:val="both"/>
        <w:rPr>
          <w:sz w:val="28"/>
          <w:szCs w:val="28"/>
          <w:lang w:val="nl-NL"/>
        </w:rPr>
      </w:pPr>
      <w:r w:rsidRPr="00EA5D84">
        <w:rPr>
          <w:sz w:val="28"/>
          <w:szCs w:val="28"/>
          <w:lang w:val="nl-NL"/>
        </w:rPr>
        <w:t>2</w:t>
      </w:r>
      <w:r w:rsidR="00531221" w:rsidRPr="00EA5D84">
        <w:rPr>
          <w:sz w:val="28"/>
          <w:szCs w:val="28"/>
          <w:lang w:val="nl-NL"/>
        </w:rPr>
        <w:t xml:space="preserve">. </w:t>
      </w:r>
      <w:r w:rsidR="00531221" w:rsidRPr="00EA5D84">
        <w:rPr>
          <w:sz w:val="28"/>
          <w:szCs w:val="28"/>
          <w:lang w:val="vi-VN"/>
        </w:rPr>
        <w:t>Sửa đổi</w:t>
      </w:r>
      <w:r w:rsidR="00531221" w:rsidRPr="00EA5D84">
        <w:rPr>
          <w:sz w:val="28"/>
          <w:szCs w:val="28"/>
          <w:lang w:val="nl-NL"/>
        </w:rPr>
        <w:t xml:space="preserve">, bổ </w:t>
      </w:r>
      <w:r w:rsidR="00C34F94" w:rsidRPr="00EA5D84">
        <w:rPr>
          <w:sz w:val="28"/>
          <w:szCs w:val="28"/>
          <w:lang w:val="nl-NL"/>
        </w:rPr>
        <w:t>sung khoản</w:t>
      </w:r>
      <w:r w:rsidR="00531221" w:rsidRPr="00EA5D84">
        <w:rPr>
          <w:sz w:val="28"/>
          <w:szCs w:val="28"/>
          <w:lang w:val="nl-NL"/>
        </w:rPr>
        <w:t xml:space="preserve"> </w:t>
      </w:r>
      <w:r w:rsidR="00531221" w:rsidRPr="00EA5D84">
        <w:rPr>
          <w:sz w:val="28"/>
          <w:szCs w:val="28"/>
          <w:lang w:val="vi-VN"/>
        </w:rPr>
        <w:t>a</w:t>
      </w:r>
      <w:r w:rsidR="00586888" w:rsidRPr="00EA5D84">
        <w:rPr>
          <w:sz w:val="28"/>
          <w:szCs w:val="28"/>
          <w:lang w:val="nl-NL"/>
        </w:rPr>
        <w:t xml:space="preserve"> </w:t>
      </w:r>
      <w:r w:rsidR="00531221" w:rsidRPr="00EA5D84">
        <w:rPr>
          <w:sz w:val="28"/>
          <w:szCs w:val="28"/>
          <w:lang w:val="vi-VN"/>
        </w:rPr>
        <w:t>Điều 4 như sau:</w:t>
      </w:r>
    </w:p>
    <w:p w14:paraId="291BF318" w14:textId="4696EC91" w:rsidR="00D9112A" w:rsidRPr="00EA5D84" w:rsidRDefault="00531221" w:rsidP="00431F3C">
      <w:pPr>
        <w:spacing w:before="120"/>
        <w:ind w:firstLine="567"/>
        <w:jc w:val="both"/>
        <w:rPr>
          <w:sz w:val="28"/>
          <w:szCs w:val="28"/>
          <w:lang w:val="nl-NL"/>
        </w:rPr>
      </w:pPr>
      <w:r w:rsidRPr="00EA5D84">
        <w:rPr>
          <w:sz w:val="28"/>
          <w:szCs w:val="28"/>
          <w:lang w:val="nl-NL"/>
        </w:rPr>
        <w:t>“</w:t>
      </w:r>
      <w:r w:rsidR="00D9112A" w:rsidRPr="00EA5D84">
        <w:rPr>
          <w:sz w:val="28"/>
          <w:szCs w:val="28"/>
          <w:lang w:val="nl-NL"/>
        </w:rPr>
        <w:t>a) Tổ chức, doanh nghiệp khi được cấp giấy chứng nhận phù hợp theo các tiêu chuẩn về hệ thống quản lý chất lượng, an toàn thực phẩm, phòng thí nghiệm, môi trường, đổi mới và năng lượng được hỗ trợ một lần cho mỗi loại hệ thống quản lý với các mức như sau:</w:t>
      </w:r>
    </w:p>
    <w:p w14:paraId="6136FDB7" w14:textId="24BA250E" w:rsidR="00431F3C" w:rsidRPr="00504679" w:rsidRDefault="00431F3C" w:rsidP="00431F3C">
      <w:pPr>
        <w:spacing w:before="120"/>
        <w:ind w:firstLine="567"/>
        <w:jc w:val="both"/>
        <w:rPr>
          <w:sz w:val="28"/>
          <w:szCs w:val="28"/>
          <w:lang w:val="nl-NL"/>
        </w:rPr>
      </w:pPr>
      <w:bookmarkStart w:id="3" w:name="_Hlk138057738"/>
      <w:r w:rsidRPr="00504679">
        <w:rPr>
          <w:sz w:val="28"/>
          <w:szCs w:val="28"/>
          <w:lang w:val="nl-NL"/>
        </w:rPr>
        <w:t>- Hệ thống quản lý chất lượng (TCVN ISO 9001 hoặc ISO 9001)</w:t>
      </w:r>
      <w:r w:rsidR="00420BF5">
        <w:rPr>
          <w:sz w:val="28"/>
          <w:szCs w:val="28"/>
          <w:lang w:val="nl-NL"/>
        </w:rPr>
        <w:t>:</w:t>
      </w:r>
      <w:r w:rsidRPr="00504679">
        <w:rPr>
          <w:sz w:val="28"/>
          <w:szCs w:val="28"/>
          <w:lang w:val="nl-NL"/>
        </w:rPr>
        <w:t xml:space="preserve"> Mức hỗ trợ 25.000.000 đồng/Giấy chứng nhận; </w:t>
      </w:r>
    </w:p>
    <w:p w14:paraId="15B03744" w14:textId="04F418EE" w:rsidR="00431F3C" w:rsidRPr="00504679" w:rsidRDefault="00431F3C" w:rsidP="00431F3C">
      <w:pPr>
        <w:spacing w:before="120"/>
        <w:ind w:firstLine="567"/>
        <w:jc w:val="both"/>
        <w:rPr>
          <w:sz w:val="28"/>
          <w:szCs w:val="28"/>
          <w:lang w:val="nl-NL"/>
        </w:rPr>
      </w:pPr>
      <w:r w:rsidRPr="00504679">
        <w:rPr>
          <w:sz w:val="28"/>
          <w:szCs w:val="28"/>
          <w:lang w:val="nl-NL"/>
        </w:rPr>
        <w:t xml:space="preserve">- Hệ thống quản lý an toàn thực phẩm (TCVN ISO 22000 hoặc ISO 22000) </w:t>
      </w:r>
      <w:r w:rsidRPr="00EA5D84">
        <w:rPr>
          <w:sz w:val="28"/>
          <w:szCs w:val="28"/>
          <w:lang w:val="nl-NL"/>
        </w:rPr>
        <w:t>và tương đương (HACCP, IFS, BRC, FSSC 22000)</w:t>
      </w:r>
      <w:r w:rsidR="00420BF5">
        <w:rPr>
          <w:sz w:val="28"/>
          <w:szCs w:val="28"/>
          <w:lang w:val="nl-NL"/>
        </w:rPr>
        <w:t>:</w:t>
      </w:r>
      <w:r w:rsidRPr="00504679">
        <w:rPr>
          <w:sz w:val="28"/>
          <w:szCs w:val="28"/>
          <w:lang w:val="nl-NL"/>
        </w:rPr>
        <w:t xml:space="preserve"> Mức hỗ trợ 25.000.000 đồng/Giấy chứng nhận; </w:t>
      </w:r>
    </w:p>
    <w:p w14:paraId="2444E0C1" w14:textId="2B6DE42C" w:rsidR="00431F3C" w:rsidRPr="00504679" w:rsidRDefault="00431F3C" w:rsidP="00431F3C">
      <w:pPr>
        <w:spacing w:before="120"/>
        <w:ind w:firstLine="567"/>
        <w:jc w:val="both"/>
        <w:rPr>
          <w:sz w:val="28"/>
          <w:szCs w:val="28"/>
          <w:lang w:val="nl-NL"/>
        </w:rPr>
      </w:pPr>
      <w:r w:rsidRPr="00504679">
        <w:rPr>
          <w:sz w:val="28"/>
          <w:szCs w:val="28"/>
          <w:lang w:val="nl-NL"/>
        </w:rPr>
        <w:t>- Hệ thống quản lý phòng thí nghiệm (TCVN ISO/IEC 17025 hoặc ISO/IEC 17025)</w:t>
      </w:r>
      <w:r w:rsidR="00420BF5">
        <w:rPr>
          <w:sz w:val="28"/>
          <w:szCs w:val="28"/>
          <w:lang w:val="nl-NL"/>
        </w:rPr>
        <w:t>:</w:t>
      </w:r>
      <w:r w:rsidRPr="00504679">
        <w:rPr>
          <w:sz w:val="28"/>
          <w:szCs w:val="28"/>
          <w:lang w:val="nl-NL"/>
        </w:rPr>
        <w:t xml:space="preserve"> Mức hỗ trợ 25.000.000 đồng/Giấy chứng nhận;</w:t>
      </w:r>
    </w:p>
    <w:p w14:paraId="016F16AC" w14:textId="265FF236" w:rsidR="00431F3C" w:rsidRPr="00504679" w:rsidRDefault="00431F3C" w:rsidP="00431F3C">
      <w:pPr>
        <w:spacing w:before="120"/>
        <w:ind w:firstLine="567"/>
        <w:jc w:val="both"/>
        <w:rPr>
          <w:sz w:val="28"/>
          <w:szCs w:val="28"/>
          <w:lang w:val="nl-NL"/>
        </w:rPr>
      </w:pPr>
      <w:r w:rsidRPr="00504679">
        <w:rPr>
          <w:sz w:val="28"/>
          <w:szCs w:val="28"/>
          <w:lang w:val="nl-NL"/>
        </w:rPr>
        <w:t>- Hệ thống quản lý về môi trường (TCVN ISO 14001 hoặc ISO 14001)</w:t>
      </w:r>
      <w:r w:rsidR="00420BF5">
        <w:rPr>
          <w:sz w:val="28"/>
          <w:szCs w:val="28"/>
          <w:lang w:val="nl-NL"/>
        </w:rPr>
        <w:t>:</w:t>
      </w:r>
      <w:r w:rsidRPr="00504679">
        <w:rPr>
          <w:sz w:val="28"/>
          <w:szCs w:val="28"/>
          <w:lang w:val="nl-NL"/>
        </w:rPr>
        <w:t xml:space="preserve"> Mức hỗ trợ 40.000.000 đồng/Giấy chứng nhận;</w:t>
      </w:r>
    </w:p>
    <w:p w14:paraId="1DC56DB3" w14:textId="10290414" w:rsidR="00431F3C" w:rsidRPr="00504679" w:rsidRDefault="00431F3C" w:rsidP="00431F3C">
      <w:pPr>
        <w:spacing w:before="120"/>
        <w:ind w:firstLine="567"/>
        <w:jc w:val="both"/>
        <w:rPr>
          <w:sz w:val="28"/>
          <w:szCs w:val="28"/>
          <w:lang w:val="nl-NL"/>
        </w:rPr>
      </w:pPr>
      <w:r w:rsidRPr="00504679">
        <w:rPr>
          <w:sz w:val="28"/>
          <w:szCs w:val="28"/>
          <w:lang w:val="nl-NL"/>
        </w:rPr>
        <w:lastRenderedPageBreak/>
        <w:t>- Hệ thống quản lý năng lượng (TCVN ISO 50001 hoặc ISO 50001)</w:t>
      </w:r>
      <w:r w:rsidR="00420BF5">
        <w:rPr>
          <w:sz w:val="28"/>
          <w:szCs w:val="28"/>
          <w:lang w:val="nl-NL"/>
        </w:rPr>
        <w:t>:</w:t>
      </w:r>
      <w:r w:rsidRPr="00504679">
        <w:rPr>
          <w:sz w:val="28"/>
          <w:szCs w:val="28"/>
          <w:lang w:val="nl-NL"/>
        </w:rPr>
        <w:t xml:space="preserve"> Mức hỗ trợ 40.000.000 đồng/Giấy chứng nhận;</w:t>
      </w:r>
    </w:p>
    <w:p w14:paraId="3A0E1BC2" w14:textId="3A59C2B6" w:rsidR="00431F3C" w:rsidRPr="00504679" w:rsidRDefault="00431F3C" w:rsidP="00431F3C">
      <w:pPr>
        <w:spacing w:before="120"/>
        <w:ind w:firstLine="567"/>
        <w:jc w:val="both"/>
        <w:rPr>
          <w:sz w:val="28"/>
          <w:szCs w:val="28"/>
          <w:lang w:val="nl-NL"/>
        </w:rPr>
      </w:pPr>
      <w:r w:rsidRPr="00504679">
        <w:rPr>
          <w:sz w:val="28"/>
          <w:szCs w:val="28"/>
          <w:lang w:val="nl-NL"/>
        </w:rPr>
        <w:t>- Hệ thống quản lý đổi mới (TCVN ISO 56001 hoặc ISO 56001)</w:t>
      </w:r>
      <w:r w:rsidR="00420BF5">
        <w:rPr>
          <w:sz w:val="28"/>
          <w:szCs w:val="28"/>
          <w:lang w:val="nl-NL"/>
        </w:rPr>
        <w:t>:</w:t>
      </w:r>
      <w:r w:rsidRPr="00504679">
        <w:rPr>
          <w:sz w:val="28"/>
          <w:szCs w:val="28"/>
          <w:lang w:val="nl-NL"/>
        </w:rPr>
        <w:t xml:space="preserve"> Mức hỗ trợ 40.000.000 đồng/Giấy chứng nhận;</w:t>
      </w:r>
    </w:p>
    <w:bookmarkEnd w:id="3"/>
    <w:p w14:paraId="701F0908" w14:textId="5CA6AFBD" w:rsidR="00A333AD" w:rsidRPr="00EA5D84" w:rsidRDefault="00D9112A" w:rsidP="00A333AD">
      <w:pPr>
        <w:spacing w:before="120"/>
        <w:ind w:firstLine="567"/>
        <w:jc w:val="both"/>
        <w:rPr>
          <w:sz w:val="28"/>
          <w:szCs w:val="28"/>
          <w:lang w:val="nl-NL"/>
        </w:rPr>
      </w:pPr>
      <w:r w:rsidRPr="00EA5D84">
        <w:rPr>
          <w:sz w:val="28"/>
          <w:szCs w:val="28"/>
          <w:lang w:val="nl-NL"/>
        </w:rPr>
        <w:t xml:space="preserve">- </w:t>
      </w:r>
      <w:r w:rsidR="00431F3C" w:rsidRPr="00EA5D84">
        <w:rPr>
          <w:sz w:val="28"/>
          <w:szCs w:val="28"/>
          <w:lang w:val="nl-NL"/>
        </w:rPr>
        <w:t>Đối với</w:t>
      </w:r>
      <w:r w:rsidRPr="00EA5D84">
        <w:rPr>
          <w:sz w:val="28"/>
          <w:szCs w:val="28"/>
          <w:lang w:val="nl-NL"/>
        </w:rPr>
        <w:t xml:space="preserve"> các hệ thống quản lý trên được xây dựng tích hợp (từ 02 hệ thống quản lý trở lên) và chưa được hưởng hỗ trợ áp dụng hệ thống quản lý riêng lẻ thì được hưởng hỗ trợ một lần với mức </w:t>
      </w:r>
      <w:r w:rsidR="00A333AD" w:rsidRPr="00EA5D84">
        <w:rPr>
          <w:sz w:val="28"/>
          <w:szCs w:val="28"/>
          <w:lang w:val="nl-NL"/>
        </w:rPr>
        <w:t>5</w:t>
      </w:r>
      <w:r w:rsidRPr="00EA5D84">
        <w:rPr>
          <w:sz w:val="28"/>
          <w:szCs w:val="28"/>
          <w:lang w:val="nl-NL"/>
        </w:rPr>
        <w:t>0.000.000 đồng/Giấy chứng nhận.</w:t>
      </w:r>
    </w:p>
    <w:p w14:paraId="4A60EA66" w14:textId="432FF5A6" w:rsidR="00531221" w:rsidRPr="00B92F56" w:rsidRDefault="00A333AD" w:rsidP="00A333AD">
      <w:pPr>
        <w:spacing w:before="120"/>
        <w:ind w:firstLine="567"/>
        <w:jc w:val="both"/>
        <w:rPr>
          <w:sz w:val="28"/>
          <w:szCs w:val="28"/>
          <w:lang w:val="nl-NL"/>
        </w:rPr>
      </w:pPr>
      <w:r w:rsidRPr="00EA5D84">
        <w:rPr>
          <w:sz w:val="28"/>
          <w:szCs w:val="28"/>
          <w:lang w:val="nl-NL"/>
        </w:rPr>
        <w:t>- Đối với  tổ chức, doanh nghiệp  được cấp giấy chứng nhận phù hợp theo các tiêu chuẩn từ 2 hệ thống  quản lý trở lên trong 01 năm thì được hưởng tối đa 100.000.000 đồng/đơn vị/năm</w:t>
      </w:r>
      <w:r w:rsidR="00531221" w:rsidRPr="00EA5D84">
        <w:rPr>
          <w:sz w:val="28"/>
          <w:szCs w:val="28"/>
          <w:lang w:val="nl-NL"/>
        </w:rPr>
        <w:t>”</w:t>
      </w:r>
    </w:p>
    <w:p w14:paraId="030D220D" w14:textId="79CFDC14" w:rsidR="00531221" w:rsidRPr="00586888" w:rsidRDefault="00D9112A" w:rsidP="00D9112A">
      <w:pPr>
        <w:spacing w:before="120" w:after="120"/>
        <w:ind w:firstLine="567"/>
        <w:jc w:val="both"/>
        <w:rPr>
          <w:sz w:val="28"/>
          <w:szCs w:val="28"/>
          <w:lang w:val="nl-NL" w:eastAsia="vi-VN"/>
        </w:rPr>
      </w:pPr>
      <w:r>
        <w:rPr>
          <w:sz w:val="28"/>
          <w:szCs w:val="28"/>
          <w:lang w:val="nl-NL" w:eastAsia="vi-VN"/>
        </w:rPr>
        <w:t>3</w:t>
      </w:r>
      <w:r w:rsidR="00531221" w:rsidRPr="00586888">
        <w:rPr>
          <w:sz w:val="28"/>
          <w:szCs w:val="28"/>
          <w:lang w:val="nl-NL" w:eastAsia="vi-VN"/>
        </w:rPr>
        <w:t>. Bổ sung khoản c vào sau khoản b Điều 4 như sau:</w:t>
      </w:r>
    </w:p>
    <w:p w14:paraId="29DFFBC8" w14:textId="1CFBEF6C" w:rsidR="00531221" w:rsidRPr="00586888" w:rsidRDefault="00531221" w:rsidP="00531221">
      <w:pPr>
        <w:spacing w:after="120"/>
        <w:ind w:firstLine="567"/>
        <w:jc w:val="both"/>
        <w:rPr>
          <w:sz w:val="28"/>
          <w:szCs w:val="28"/>
          <w:lang w:val="nl-NL" w:eastAsia="vi-VN"/>
        </w:rPr>
      </w:pPr>
      <w:r w:rsidRPr="00586888">
        <w:rPr>
          <w:sz w:val="28"/>
          <w:szCs w:val="28"/>
          <w:lang w:val="nl-NL"/>
        </w:rPr>
        <w:t>“</w:t>
      </w:r>
      <w:r w:rsidRPr="003668E1">
        <w:rPr>
          <w:sz w:val="28"/>
          <w:szCs w:val="28"/>
          <w:lang w:val="nl-NL"/>
        </w:rPr>
        <w:t xml:space="preserve">c) </w:t>
      </w:r>
      <w:r w:rsidRPr="003668E1">
        <w:rPr>
          <w:sz w:val="28"/>
          <w:szCs w:val="28"/>
          <w:lang w:val="nl-NL" w:eastAsia="vi-VN"/>
        </w:rPr>
        <w:t xml:space="preserve">Hỗ trợ xây dựng, áp dụng Hệ thống truy xuất nguồn gốc </w:t>
      </w:r>
      <w:r w:rsidRPr="003668E1">
        <w:rPr>
          <w:sz w:val="28"/>
          <w:szCs w:val="28"/>
          <w:lang w:val="vi-VN" w:eastAsia="vi-VN"/>
        </w:rPr>
        <w:t>đối với các sản phẩm</w:t>
      </w:r>
      <w:r w:rsidR="00492BEF" w:rsidRPr="003668E1">
        <w:rPr>
          <w:sz w:val="28"/>
          <w:szCs w:val="28"/>
          <w:lang w:val="nl-NL" w:eastAsia="vi-VN"/>
        </w:rPr>
        <w:t xml:space="preserve"> </w:t>
      </w:r>
      <w:r w:rsidRPr="003668E1">
        <w:rPr>
          <w:sz w:val="28"/>
          <w:szCs w:val="28"/>
          <w:lang w:val="nl-NL" w:eastAsia="vi-VN"/>
        </w:rPr>
        <w:t xml:space="preserve">đạt chứng nhận OCOP </w:t>
      </w:r>
      <w:r w:rsidRPr="003668E1">
        <w:rPr>
          <w:sz w:val="28"/>
          <w:szCs w:val="28"/>
          <w:lang w:val="nb-NO"/>
        </w:rPr>
        <w:t xml:space="preserve">đã được </w:t>
      </w:r>
      <w:r w:rsidR="00492BEF" w:rsidRPr="003668E1">
        <w:rPr>
          <w:sz w:val="28"/>
          <w:szCs w:val="28"/>
          <w:lang w:val="nb-NO"/>
        </w:rPr>
        <w:t>cấp có thẩm quyền</w:t>
      </w:r>
      <w:r w:rsidRPr="003668E1">
        <w:rPr>
          <w:sz w:val="28"/>
          <w:szCs w:val="28"/>
          <w:lang w:val="nb-NO"/>
        </w:rPr>
        <w:t xml:space="preserve"> công nhận (còn hiệu lực)</w:t>
      </w:r>
      <w:r w:rsidR="00492BEF" w:rsidRPr="003668E1">
        <w:rPr>
          <w:sz w:val="28"/>
          <w:szCs w:val="28"/>
          <w:lang w:val="nb-NO"/>
        </w:rPr>
        <w:t xml:space="preserve">, </w:t>
      </w:r>
      <w:r w:rsidRPr="003668E1">
        <w:rPr>
          <w:sz w:val="28"/>
          <w:szCs w:val="28"/>
          <w:lang w:val="nb-NO"/>
        </w:rPr>
        <w:t xml:space="preserve">đồng thời phải kết nối với Cổng </w:t>
      </w:r>
      <w:r w:rsidRPr="003668E1">
        <w:rPr>
          <w:sz w:val="28"/>
          <w:szCs w:val="28"/>
          <w:lang w:val="nl-NL"/>
        </w:rPr>
        <w:t xml:space="preserve">thông tin </w:t>
      </w:r>
      <w:r w:rsidRPr="003668E1">
        <w:rPr>
          <w:sz w:val="28"/>
          <w:szCs w:val="28"/>
          <w:lang w:val="vi-VN"/>
        </w:rPr>
        <w:t xml:space="preserve">truy xuất nguồn gốc </w:t>
      </w:r>
      <w:r w:rsidRPr="003668E1">
        <w:rPr>
          <w:sz w:val="28"/>
          <w:szCs w:val="28"/>
          <w:lang w:val="nl-NL"/>
        </w:rPr>
        <w:t xml:space="preserve">sản phẩm, hàng hoá </w:t>
      </w:r>
      <w:r w:rsidRPr="003668E1">
        <w:rPr>
          <w:sz w:val="28"/>
          <w:szCs w:val="28"/>
          <w:lang w:val="vi-VN"/>
        </w:rPr>
        <w:t>của Tỉnh</w:t>
      </w:r>
      <w:r w:rsidRPr="003668E1">
        <w:rPr>
          <w:sz w:val="28"/>
          <w:szCs w:val="28"/>
          <w:lang w:val="nl-NL"/>
        </w:rPr>
        <w:t xml:space="preserve"> hoặc</w:t>
      </w:r>
      <w:r w:rsidRPr="003668E1">
        <w:rPr>
          <w:sz w:val="28"/>
          <w:szCs w:val="28"/>
          <w:lang w:val="vi-VN"/>
        </w:rPr>
        <w:t xml:space="preserve"> Quốc gia</w:t>
      </w:r>
      <w:r w:rsidRPr="003668E1">
        <w:rPr>
          <w:sz w:val="28"/>
          <w:szCs w:val="28"/>
          <w:lang w:val="vi-VN" w:eastAsia="vi-VN"/>
        </w:rPr>
        <w:t>:</w:t>
      </w:r>
      <w:r w:rsidRPr="00586888">
        <w:rPr>
          <w:sz w:val="28"/>
          <w:szCs w:val="28"/>
          <w:lang w:val="vi-VN" w:eastAsia="vi-VN"/>
        </w:rPr>
        <w:t xml:space="preserve"> 30.000.000 đồng/</w:t>
      </w:r>
      <w:r w:rsidRPr="00586888">
        <w:rPr>
          <w:sz w:val="28"/>
          <w:szCs w:val="28"/>
          <w:lang w:val="nl-NL" w:eastAsia="vi-VN"/>
        </w:rPr>
        <w:t>sản phẩm</w:t>
      </w:r>
      <w:r w:rsidRPr="00586888">
        <w:rPr>
          <w:sz w:val="28"/>
          <w:szCs w:val="28"/>
          <w:lang w:val="vi-VN" w:eastAsia="vi-VN"/>
        </w:rPr>
        <w:t>.</w:t>
      </w:r>
      <w:r w:rsidRPr="00586888">
        <w:rPr>
          <w:sz w:val="28"/>
          <w:szCs w:val="28"/>
          <w:lang w:val="nl-NL" w:eastAsia="vi-VN"/>
        </w:rPr>
        <w:t>”</w:t>
      </w:r>
    </w:p>
    <w:p w14:paraId="10CADDD6" w14:textId="30FEFEAB" w:rsidR="00531221" w:rsidRPr="00D0615C" w:rsidRDefault="00D9112A" w:rsidP="00531221">
      <w:pPr>
        <w:spacing w:after="120"/>
        <w:ind w:firstLine="567"/>
        <w:jc w:val="both"/>
        <w:rPr>
          <w:sz w:val="28"/>
          <w:szCs w:val="28"/>
          <w:lang w:val="nl-NL"/>
        </w:rPr>
      </w:pPr>
      <w:r>
        <w:rPr>
          <w:sz w:val="28"/>
          <w:szCs w:val="28"/>
          <w:lang w:val="nl-NL" w:eastAsia="vi-VN"/>
        </w:rPr>
        <w:t>4</w:t>
      </w:r>
      <w:r w:rsidR="00531221" w:rsidRPr="00D0615C">
        <w:rPr>
          <w:sz w:val="28"/>
          <w:szCs w:val="28"/>
          <w:lang w:val="nl-NL" w:eastAsia="vi-VN"/>
        </w:rPr>
        <w:t xml:space="preserve">. </w:t>
      </w:r>
      <w:r w:rsidR="00531221" w:rsidRPr="00586888">
        <w:rPr>
          <w:sz w:val="28"/>
          <w:szCs w:val="28"/>
          <w:lang w:val="vi-VN"/>
        </w:rPr>
        <w:t>Bổ sung khoản đ</w:t>
      </w:r>
      <w:r w:rsidR="00531221" w:rsidRPr="00D0615C">
        <w:rPr>
          <w:sz w:val="28"/>
          <w:szCs w:val="28"/>
          <w:lang w:val="nl-NL"/>
        </w:rPr>
        <w:t xml:space="preserve"> vào sau khoản d </w:t>
      </w:r>
      <w:r w:rsidR="00531221" w:rsidRPr="00586888">
        <w:rPr>
          <w:sz w:val="28"/>
          <w:szCs w:val="28"/>
          <w:lang w:val="vi-VN"/>
        </w:rPr>
        <w:t>Điều 5 như sau</w:t>
      </w:r>
      <w:r w:rsidR="00531221" w:rsidRPr="00D0615C">
        <w:rPr>
          <w:sz w:val="28"/>
          <w:szCs w:val="28"/>
          <w:lang w:val="nl-NL"/>
        </w:rPr>
        <w:t>:</w:t>
      </w:r>
    </w:p>
    <w:p w14:paraId="51AD0B5F" w14:textId="24BE04DE" w:rsidR="00531221" w:rsidRPr="00D0615C" w:rsidRDefault="00531221" w:rsidP="00531221">
      <w:pPr>
        <w:spacing w:after="120"/>
        <w:ind w:firstLine="567"/>
        <w:jc w:val="both"/>
        <w:rPr>
          <w:sz w:val="28"/>
          <w:szCs w:val="28"/>
          <w:lang w:val="nl-NL" w:eastAsia="vi-VN"/>
        </w:rPr>
      </w:pPr>
      <w:r w:rsidRPr="00D0615C">
        <w:rPr>
          <w:sz w:val="28"/>
          <w:szCs w:val="28"/>
          <w:lang w:val="nl-NL"/>
        </w:rPr>
        <w:t>“</w:t>
      </w:r>
      <w:r w:rsidRPr="00586888">
        <w:rPr>
          <w:color w:val="000000"/>
          <w:sz w:val="28"/>
          <w:szCs w:val="28"/>
          <w:lang w:val="nl-NL"/>
        </w:rPr>
        <w:t xml:space="preserve">đ) </w:t>
      </w:r>
      <w:r w:rsidR="00D9112A" w:rsidRPr="00586888">
        <w:rPr>
          <w:color w:val="000000"/>
          <w:sz w:val="28"/>
          <w:szCs w:val="28"/>
          <w:lang w:val="nl-NL"/>
        </w:rPr>
        <w:t xml:space="preserve">Đối </w:t>
      </w:r>
      <w:r w:rsidRPr="00586888">
        <w:rPr>
          <w:color w:val="000000"/>
          <w:sz w:val="28"/>
          <w:szCs w:val="28"/>
          <w:lang w:val="nl-NL"/>
        </w:rPr>
        <w:t xml:space="preserve">với doanh nghiệp nhỏ và vừa: </w:t>
      </w:r>
      <w:r w:rsidRPr="00586888">
        <w:rPr>
          <w:sz w:val="28"/>
          <w:szCs w:val="28"/>
          <w:lang w:val="vi-VN" w:eastAsia="vi-VN"/>
        </w:rPr>
        <w:t xml:space="preserve">Hỗ trợ tối đa 50% giá trị hợp đồng tư vấn xác lập quyền sở hữu trí tuệ; tư vấn quản lý và phát triển các sản phẩm, dịch vụ được bảo hộ quyền sở hữu trí tuệ của doanh nghiệp nhưng không quá </w:t>
      </w:r>
      <w:r w:rsidRPr="003668E1">
        <w:rPr>
          <w:sz w:val="28"/>
          <w:szCs w:val="28"/>
          <w:lang w:val="vi-VN" w:eastAsia="vi-VN"/>
        </w:rPr>
        <w:t>100</w:t>
      </w:r>
      <w:r w:rsidR="00CE46B6" w:rsidRPr="003668E1">
        <w:rPr>
          <w:sz w:val="28"/>
          <w:szCs w:val="28"/>
          <w:lang w:val="nl-NL" w:eastAsia="vi-VN"/>
        </w:rPr>
        <w:t>.000.000</w:t>
      </w:r>
      <w:r w:rsidRPr="00586888">
        <w:rPr>
          <w:sz w:val="28"/>
          <w:szCs w:val="28"/>
          <w:lang w:val="vi-VN" w:eastAsia="vi-VN"/>
        </w:rPr>
        <w:t xml:space="preserve"> đồng/hợp đồng/năm/doanh nghiệp.</w:t>
      </w:r>
      <w:r w:rsidRPr="00D0615C">
        <w:rPr>
          <w:sz w:val="28"/>
          <w:szCs w:val="28"/>
          <w:lang w:val="nl-NL" w:eastAsia="vi-VN"/>
        </w:rPr>
        <w:t>”</w:t>
      </w:r>
    </w:p>
    <w:p w14:paraId="769A10ED" w14:textId="6733BAEC" w:rsidR="001235E2" w:rsidRPr="008475A3" w:rsidRDefault="00C63789" w:rsidP="008475A3">
      <w:pPr>
        <w:spacing w:after="120"/>
        <w:ind w:firstLine="567"/>
        <w:jc w:val="both"/>
        <w:rPr>
          <w:sz w:val="28"/>
          <w:szCs w:val="28"/>
          <w:lang w:val="nl-NL"/>
        </w:rPr>
      </w:pPr>
      <w:r>
        <w:rPr>
          <w:sz w:val="28"/>
          <w:szCs w:val="28"/>
          <w:lang w:val="nl-NL"/>
        </w:rPr>
        <w:t>5</w:t>
      </w:r>
      <w:r w:rsidR="00531221" w:rsidRPr="00586888">
        <w:rPr>
          <w:sz w:val="28"/>
          <w:szCs w:val="28"/>
          <w:lang w:val="nl-NL"/>
        </w:rPr>
        <w:t>.</w:t>
      </w:r>
      <w:r w:rsidR="00531221" w:rsidRPr="00D0615C">
        <w:rPr>
          <w:sz w:val="28"/>
          <w:szCs w:val="28"/>
          <w:lang w:val="nl-NL"/>
        </w:rPr>
        <w:t xml:space="preserve"> Bổ sung Điều </w:t>
      </w:r>
      <w:r w:rsidR="00DD7C0B" w:rsidRPr="00D0615C">
        <w:rPr>
          <w:sz w:val="28"/>
          <w:szCs w:val="28"/>
          <w:lang w:val="nl-NL"/>
        </w:rPr>
        <w:t>6a</w:t>
      </w:r>
      <w:r w:rsidR="00531221" w:rsidRPr="00D0615C">
        <w:rPr>
          <w:sz w:val="28"/>
          <w:szCs w:val="28"/>
          <w:lang w:val="nl-NL"/>
        </w:rPr>
        <w:t xml:space="preserve"> </w:t>
      </w:r>
      <w:r w:rsidR="00586888" w:rsidRPr="00D0615C">
        <w:rPr>
          <w:sz w:val="28"/>
          <w:szCs w:val="28"/>
          <w:lang w:val="nl-NL"/>
        </w:rPr>
        <w:t>vào sau Điều 6 như sau:</w:t>
      </w:r>
    </w:p>
    <w:p w14:paraId="0F885700" w14:textId="3A2BA367" w:rsidR="00B5163D" w:rsidRPr="00C76720" w:rsidRDefault="00B5163D" w:rsidP="00C76720">
      <w:pPr>
        <w:spacing w:before="120"/>
        <w:ind w:firstLine="567"/>
        <w:jc w:val="both"/>
        <w:rPr>
          <w:sz w:val="28"/>
          <w:szCs w:val="28"/>
          <w:lang w:val="vi-VN"/>
        </w:rPr>
      </w:pPr>
      <w:r w:rsidRPr="00B5163D">
        <w:rPr>
          <w:b/>
          <w:bCs/>
          <w:color w:val="000000"/>
          <w:sz w:val="28"/>
          <w:szCs w:val="28"/>
          <w:lang w:val="nl-NL"/>
        </w:rPr>
        <w:t>Điều 6a.</w:t>
      </w:r>
      <w:r w:rsidRPr="00B5163D">
        <w:rPr>
          <w:b/>
          <w:lang w:val="nl-NL" w:eastAsia="vi-VN"/>
        </w:rPr>
        <w:t xml:space="preserve"> </w:t>
      </w:r>
      <w:r w:rsidRPr="0049653E">
        <w:rPr>
          <w:b/>
          <w:sz w:val="28"/>
          <w:szCs w:val="28"/>
          <w:lang w:val="nl-NL" w:eastAsia="vi-VN"/>
        </w:rPr>
        <w:t xml:space="preserve">Hỗ trợ việc phát triển doanh nghiệp khoa học và công nghệ, </w:t>
      </w:r>
      <w:r w:rsidR="00856BDD" w:rsidRPr="00856BDD">
        <w:rPr>
          <w:b/>
          <w:bCs/>
          <w:sz w:val="28"/>
          <w:szCs w:val="28"/>
          <w:lang w:val="vi-VN"/>
        </w:rPr>
        <w:t>tổ chức trung gian của</w:t>
      </w:r>
      <w:r w:rsidR="00856BDD" w:rsidRPr="003668E1">
        <w:rPr>
          <w:sz w:val="28"/>
          <w:szCs w:val="28"/>
          <w:lang w:val="vi-VN"/>
        </w:rPr>
        <w:t xml:space="preserve"> </w:t>
      </w:r>
      <w:r w:rsidRPr="0049653E">
        <w:rPr>
          <w:b/>
          <w:sz w:val="28"/>
          <w:szCs w:val="28"/>
          <w:lang w:val="nl-NL" w:eastAsia="vi-VN"/>
        </w:rPr>
        <w:t>thị trường khoa học và công nghệ</w:t>
      </w:r>
      <w:r w:rsidRPr="00B5163D">
        <w:rPr>
          <w:lang w:val="nl-NL" w:eastAsia="vi-VN"/>
        </w:rPr>
        <w:t xml:space="preserve"> </w:t>
      </w:r>
    </w:p>
    <w:p w14:paraId="7C7E5B0F" w14:textId="77777777" w:rsidR="00B5163D" w:rsidRPr="00557042" w:rsidRDefault="00B5163D" w:rsidP="00B5163D">
      <w:pPr>
        <w:spacing w:before="120"/>
        <w:ind w:firstLine="567"/>
        <w:jc w:val="both"/>
        <w:rPr>
          <w:sz w:val="28"/>
          <w:szCs w:val="28"/>
          <w:lang w:val="nl-NL"/>
        </w:rPr>
      </w:pPr>
      <w:r w:rsidRPr="003668E1">
        <w:rPr>
          <w:color w:val="000000"/>
          <w:sz w:val="28"/>
          <w:szCs w:val="28"/>
          <w:lang w:val="nl-NL"/>
        </w:rPr>
        <w:t xml:space="preserve">Tổ chức, doanh nghiệp (gọi chung là đơn vị) được chứng nhận </w:t>
      </w:r>
      <w:r w:rsidRPr="003668E1">
        <w:rPr>
          <w:sz w:val="28"/>
          <w:szCs w:val="28"/>
          <w:lang w:val="vi-VN"/>
        </w:rPr>
        <w:t xml:space="preserve">doanh nghiệp khoa học công nghệ, tổ chức trung gian của thị trường khoa học công nghệ </w:t>
      </w:r>
      <w:r w:rsidRPr="003668E1">
        <w:rPr>
          <w:sz w:val="28"/>
          <w:szCs w:val="28"/>
          <w:lang w:val="nl-NL"/>
        </w:rPr>
        <w:t>được h</w:t>
      </w:r>
      <w:r w:rsidRPr="003668E1">
        <w:rPr>
          <w:sz w:val="28"/>
          <w:szCs w:val="28"/>
          <w:lang w:val="vi-VN"/>
        </w:rPr>
        <w:t>ỗ trợ 50</w:t>
      </w:r>
      <w:r w:rsidRPr="003668E1">
        <w:rPr>
          <w:sz w:val="28"/>
          <w:szCs w:val="28"/>
          <w:lang w:val="nl-NL"/>
        </w:rPr>
        <w:t>.000.000</w:t>
      </w:r>
      <w:r w:rsidRPr="003668E1">
        <w:rPr>
          <w:sz w:val="28"/>
          <w:szCs w:val="28"/>
          <w:lang w:val="vi-VN"/>
        </w:rPr>
        <w:t xml:space="preserve"> đồng/</w:t>
      </w:r>
      <w:r w:rsidRPr="003668E1">
        <w:rPr>
          <w:sz w:val="28"/>
          <w:szCs w:val="28"/>
          <w:lang w:val="nl-NL"/>
        </w:rPr>
        <w:t>đơn vị</w:t>
      </w:r>
      <w:r w:rsidRPr="003668E1">
        <w:rPr>
          <w:sz w:val="28"/>
          <w:szCs w:val="28"/>
          <w:lang w:val="vi-VN"/>
        </w:rPr>
        <w:t>.</w:t>
      </w:r>
      <w:r w:rsidRPr="00557042">
        <w:rPr>
          <w:sz w:val="28"/>
          <w:szCs w:val="28"/>
          <w:lang w:val="nl-NL"/>
        </w:rPr>
        <w:t xml:space="preserve"> </w:t>
      </w:r>
    </w:p>
    <w:p w14:paraId="16785A45" w14:textId="14912D60" w:rsidR="00ED783F" w:rsidRPr="00B5163D" w:rsidRDefault="001D752B" w:rsidP="00B5163D">
      <w:pPr>
        <w:spacing w:before="120" w:after="120"/>
        <w:ind w:firstLine="567"/>
        <w:jc w:val="both"/>
        <w:rPr>
          <w:sz w:val="28"/>
          <w:szCs w:val="28"/>
          <w:lang w:val="vi-VN"/>
        </w:rPr>
      </w:pPr>
      <w:bookmarkStart w:id="4" w:name="dieu_2_name"/>
      <w:r w:rsidRPr="001D752B">
        <w:rPr>
          <w:b/>
          <w:bCs/>
          <w:sz w:val="28"/>
          <w:szCs w:val="28"/>
          <w:lang w:val="nl-NL"/>
        </w:rPr>
        <w:t xml:space="preserve">Điều </w:t>
      </w:r>
      <w:r w:rsidR="001045F2">
        <w:rPr>
          <w:b/>
          <w:bCs/>
          <w:sz w:val="28"/>
          <w:szCs w:val="28"/>
          <w:lang w:val="nl-NL"/>
        </w:rPr>
        <w:t>2</w:t>
      </w:r>
      <w:r w:rsidRPr="001D752B">
        <w:rPr>
          <w:b/>
          <w:bCs/>
          <w:sz w:val="28"/>
          <w:szCs w:val="28"/>
          <w:lang w:val="nl-NL"/>
        </w:rPr>
        <w:t>.</w:t>
      </w:r>
      <w:r w:rsidRPr="001D752B">
        <w:rPr>
          <w:sz w:val="28"/>
          <w:szCs w:val="28"/>
          <w:lang w:val="nl-NL"/>
        </w:rPr>
        <w:t xml:space="preserve"> </w:t>
      </w:r>
      <w:r w:rsidR="00ED783F" w:rsidRPr="00FD1012">
        <w:rPr>
          <w:color w:val="000000"/>
          <w:sz w:val="28"/>
          <w:szCs w:val="28"/>
          <w:lang w:val="nl-NL"/>
        </w:rPr>
        <w:t>Ủy ban nhân dân tỉnh có trách nhiệm tổ chức triển khai thực hiện nghị quyết.</w:t>
      </w:r>
      <w:bookmarkEnd w:id="4"/>
    </w:p>
    <w:p w14:paraId="222BBA72" w14:textId="02E19845" w:rsidR="00ED783F" w:rsidRPr="00D0615C" w:rsidRDefault="00ED783F" w:rsidP="00FD1012">
      <w:pPr>
        <w:spacing w:after="120"/>
        <w:ind w:firstLine="567"/>
        <w:jc w:val="both"/>
        <w:rPr>
          <w:sz w:val="28"/>
          <w:szCs w:val="28"/>
          <w:lang w:val="vi-VN"/>
        </w:rPr>
      </w:pPr>
      <w:bookmarkStart w:id="5" w:name="dieu_3"/>
      <w:r w:rsidRPr="00FD1012">
        <w:rPr>
          <w:b/>
          <w:bCs/>
          <w:color w:val="000000"/>
          <w:sz w:val="28"/>
          <w:szCs w:val="28"/>
          <w:lang w:val="nl-NL"/>
        </w:rPr>
        <w:t xml:space="preserve">Điều </w:t>
      </w:r>
      <w:r w:rsidR="001D752B">
        <w:rPr>
          <w:b/>
          <w:bCs/>
          <w:color w:val="000000"/>
          <w:sz w:val="28"/>
          <w:szCs w:val="28"/>
          <w:lang w:val="nl-NL"/>
        </w:rPr>
        <w:t>4</w:t>
      </w:r>
      <w:r w:rsidRPr="00FD1012">
        <w:rPr>
          <w:b/>
          <w:bCs/>
          <w:color w:val="000000"/>
          <w:sz w:val="28"/>
          <w:szCs w:val="28"/>
          <w:lang w:val="nl-NL"/>
        </w:rPr>
        <w:t>.</w:t>
      </w:r>
      <w:bookmarkEnd w:id="5"/>
      <w:r w:rsidRPr="00FD1012">
        <w:rPr>
          <w:color w:val="000000"/>
          <w:sz w:val="28"/>
          <w:szCs w:val="28"/>
          <w:lang w:val="nl-NL"/>
        </w:rPr>
        <w:t xml:space="preserve"> </w:t>
      </w:r>
      <w:bookmarkStart w:id="6" w:name="dieu_3_name"/>
      <w:r w:rsidRPr="00FD1012">
        <w:rPr>
          <w:color w:val="000000"/>
          <w:sz w:val="28"/>
          <w:szCs w:val="28"/>
          <w:lang w:val="nl-NL"/>
        </w:rPr>
        <w:t>Thường trực Hội đồng nhân dân tỉnh, các Ban của Hội đồng nhân dân tỉnh, Tổ đại biểu Hội đồng nhân dân tỉnh và đại biểu Hội đồng nhân dân tỉnh có trách nhiệm kiểm tra, giám sát việc thực hiện Nghị quyết.</w:t>
      </w:r>
      <w:bookmarkEnd w:id="6"/>
    </w:p>
    <w:p w14:paraId="029C75CB" w14:textId="3CE37D94" w:rsidR="00ED783F" w:rsidRPr="00D0615C" w:rsidRDefault="00ED783F" w:rsidP="00FD1012">
      <w:pPr>
        <w:spacing w:after="120"/>
        <w:ind w:firstLine="567"/>
        <w:jc w:val="both"/>
        <w:rPr>
          <w:sz w:val="28"/>
          <w:szCs w:val="28"/>
          <w:lang w:val="vi-VN"/>
        </w:rPr>
      </w:pPr>
      <w:r w:rsidRPr="00FD1012">
        <w:rPr>
          <w:color w:val="000000"/>
          <w:sz w:val="28"/>
          <w:szCs w:val="28"/>
          <w:lang w:val="nl-NL"/>
        </w:rPr>
        <w:t>Nghị quyết này đã được Hội đồng nhân dân tỉnh Bình Định Khóa XII</w:t>
      </w:r>
      <w:r w:rsidR="00557042">
        <w:rPr>
          <w:color w:val="000000"/>
          <w:sz w:val="28"/>
          <w:szCs w:val="28"/>
          <w:lang w:val="nl-NL"/>
        </w:rPr>
        <w:t>I</w:t>
      </w:r>
      <w:r w:rsidRPr="00FD1012">
        <w:rPr>
          <w:color w:val="000000"/>
          <w:sz w:val="28"/>
          <w:szCs w:val="28"/>
          <w:lang w:val="nl-NL"/>
        </w:rPr>
        <w:t xml:space="preserve"> Kỳ họp thứ 1</w:t>
      </w:r>
      <w:r w:rsidR="00136BE7">
        <w:rPr>
          <w:color w:val="000000"/>
          <w:sz w:val="28"/>
          <w:szCs w:val="28"/>
          <w:lang w:val="nl-NL"/>
        </w:rPr>
        <w:t>3</w:t>
      </w:r>
      <w:r w:rsidRPr="00FD1012">
        <w:rPr>
          <w:color w:val="000000"/>
          <w:sz w:val="28"/>
          <w:szCs w:val="28"/>
          <w:lang w:val="nl-NL"/>
        </w:rPr>
        <w:t xml:space="preserve"> thông qua ngày </w:t>
      </w:r>
      <w:r w:rsidR="00557042">
        <w:rPr>
          <w:color w:val="000000"/>
          <w:sz w:val="28"/>
          <w:szCs w:val="28"/>
          <w:lang w:val="nl-NL"/>
        </w:rPr>
        <w:t>...</w:t>
      </w:r>
      <w:r w:rsidRPr="00FD1012">
        <w:rPr>
          <w:color w:val="000000"/>
          <w:sz w:val="28"/>
          <w:szCs w:val="28"/>
          <w:lang w:val="nl-NL"/>
        </w:rPr>
        <w:t xml:space="preserve"> tháng </w:t>
      </w:r>
      <w:r w:rsidR="00557042">
        <w:rPr>
          <w:color w:val="000000"/>
          <w:sz w:val="28"/>
          <w:szCs w:val="28"/>
          <w:lang w:val="nl-NL"/>
        </w:rPr>
        <w:t>....</w:t>
      </w:r>
      <w:r w:rsidRPr="00FD1012">
        <w:rPr>
          <w:color w:val="000000"/>
          <w:sz w:val="28"/>
          <w:szCs w:val="28"/>
          <w:lang w:val="nl-NL"/>
        </w:rPr>
        <w:t xml:space="preserve"> năm 202</w:t>
      </w:r>
      <w:r w:rsidR="00557042">
        <w:rPr>
          <w:color w:val="000000"/>
          <w:sz w:val="28"/>
          <w:szCs w:val="28"/>
          <w:lang w:val="nl-NL"/>
        </w:rPr>
        <w:t>3</w:t>
      </w:r>
      <w:r w:rsidRPr="00FD1012">
        <w:rPr>
          <w:color w:val="000000"/>
          <w:sz w:val="28"/>
          <w:szCs w:val="28"/>
          <w:lang w:val="nl-NL"/>
        </w:rPr>
        <w:t xml:space="preserve"> và có hiệu lực từ ngày </w:t>
      </w:r>
      <w:r w:rsidR="00557042">
        <w:rPr>
          <w:color w:val="000000"/>
          <w:sz w:val="28"/>
          <w:szCs w:val="28"/>
          <w:lang w:val="nl-NL"/>
        </w:rPr>
        <w:t>...</w:t>
      </w:r>
      <w:r w:rsidRPr="00FD1012">
        <w:rPr>
          <w:color w:val="000000"/>
          <w:sz w:val="28"/>
          <w:szCs w:val="28"/>
          <w:lang w:val="nl-NL"/>
        </w:rPr>
        <w:t xml:space="preserve"> tháng </w:t>
      </w:r>
      <w:r w:rsidR="00557042">
        <w:rPr>
          <w:color w:val="000000"/>
          <w:sz w:val="28"/>
          <w:szCs w:val="28"/>
          <w:lang w:val="nl-NL"/>
        </w:rPr>
        <w:t>....</w:t>
      </w:r>
      <w:r w:rsidRPr="00FD1012">
        <w:rPr>
          <w:color w:val="000000"/>
          <w:sz w:val="28"/>
          <w:szCs w:val="28"/>
          <w:lang w:val="nl-NL"/>
        </w:rPr>
        <w:t xml:space="preserve"> năm 202</w:t>
      </w:r>
      <w:r w:rsidR="00557042">
        <w:rPr>
          <w:color w:val="000000"/>
          <w:sz w:val="28"/>
          <w:szCs w:val="28"/>
          <w:lang w:val="nl-NL"/>
        </w:rPr>
        <w:t>3</w:t>
      </w:r>
      <w:r w:rsidRPr="00FD1012">
        <w:rPr>
          <w:color w:val="000000"/>
          <w:sz w:val="28"/>
          <w:szCs w:val="28"/>
          <w:lang w:val="nl-NL"/>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66"/>
        <w:gridCol w:w="4705"/>
      </w:tblGrid>
      <w:tr w:rsidR="00ED783F" w:rsidRPr="000E5932" w14:paraId="313CCBAA" w14:textId="77777777" w:rsidTr="00365C61">
        <w:trPr>
          <w:trHeight w:val="3887"/>
        </w:trPr>
        <w:tc>
          <w:tcPr>
            <w:tcW w:w="4366" w:type="dxa"/>
            <w:tcBorders>
              <w:top w:val="nil"/>
              <w:left w:val="nil"/>
              <w:bottom w:val="nil"/>
              <w:right w:val="nil"/>
              <w:tl2br w:val="nil"/>
              <w:tr2bl w:val="nil"/>
            </w:tcBorders>
            <w:shd w:val="clear" w:color="auto" w:fill="auto"/>
            <w:tcMar>
              <w:top w:w="0" w:type="dxa"/>
              <w:left w:w="108" w:type="dxa"/>
              <w:bottom w:w="0" w:type="dxa"/>
              <w:right w:w="108" w:type="dxa"/>
            </w:tcMar>
          </w:tcPr>
          <w:p w14:paraId="3A8CBCA4" w14:textId="713D0851" w:rsidR="00ED783F" w:rsidRPr="00D0615C" w:rsidRDefault="00ED783F">
            <w:pPr>
              <w:spacing w:after="120"/>
              <w:rPr>
                <w:lang w:val="vi-VN"/>
              </w:rPr>
            </w:pPr>
            <w:r w:rsidRPr="00FD1012">
              <w:rPr>
                <w:color w:val="000000"/>
                <w:sz w:val="28"/>
                <w:szCs w:val="28"/>
                <w:lang w:val="nl-NL"/>
              </w:rPr>
              <w:lastRenderedPageBreak/>
              <w:t> </w:t>
            </w:r>
            <w:r>
              <w:rPr>
                <w:b/>
                <w:bCs/>
                <w:i/>
                <w:iCs/>
                <w:color w:val="000000"/>
                <w:sz w:val="16"/>
                <w:lang w:val="nl-NL"/>
              </w:rPr>
              <w:t> </w:t>
            </w:r>
          </w:p>
          <w:p w14:paraId="72835E9E" w14:textId="77777777" w:rsidR="00D9112A" w:rsidRDefault="00ED783F">
            <w:pPr>
              <w:rPr>
                <w:sz w:val="22"/>
                <w:szCs w:val="22"/>
                <w:lang w:val="nl-NL"/>
              </w:rPr>
            </w:pPr>
            <w:r>
              <w:rPr>
                <w:b/>
                <w:bCs/>
                <w:i/>
                <w:iCs/>
                <w:color w:val="000000"/>
                <w:lang w:val="nl-NL"/>
              </w:rPr>
              <w:t>Nơi nhận:</w:t>
            </w:r>
            <w:r>
              <w:rPr>
                <w:b/>
                <w:bCs/>
                <w:i/>
                <w:iCs/>
                <w:color w:val="000000"/>
                <w:lang w:val="nl-NL"/>
              </w:rPr>
              <w:br/>
            </w:r>
            <w:r w:rsidRPr="00FD1012">
              <w:rPr>
                <w:sz w:val="22"/>
                <w:szCs w:val="22"/>
                <w:lang w:val="nl-NL"/>
              </w:rPr>
              <w:t>- UBTVQH, Chính phủ (báo cáo);</w:t>
            </w:r>
            <w:r w:rsidRPr="00FD1012">
              <w:rPr>
                <w:sz w:val="22"/>
                <w:szCs w:val="22"/>
                <w:lang w:val="nl-NL"/>
              </w:rPr>
              <w:br/>
              <w:t>- VPQH, VPCP, Bộ Tài chính; Bộ KH&amp;CN;</w:t>
            </w:r>
            <w:r w:rsidRPr="00FD1012">
              <w:rPr>
                <w:sz w:val="22"/>
                <w:szCs w:val="22"/>
                <w:lang w:val="nl-NL"/>
              </w:rPr>
              <w:br/>
              <w:t>- Bộ Tư pháp (Cục Kiểm tra VBQPPL);</w:t>
            </w:r>
            <w:r w:rsidRPr="00FD1012">
              <w:rPr>
                <w:sz w:val="22"/>
                <w:szCs w:val="22"/>
                <w:lang w:val="nl-NL"/>
              </w:rPr>
              <w:br/>
              <w:t>- TT Tỉnh ủy (b/cáo), TT HĐND tỉnh;</w:t>
            </w:r>
          </w:p>
          <w:p w14:paraId="442DB1D9" w14:textId="2BA9424E" w:rsidR="00531221" w:rsidRDefault="00D9112A">
            <w:pPr>
              <w:rPr>
                <w:sz w:val="22"/>
                <w:szCs w:val="22"/>
                <w:lang w:val="nl-NL"/>
              </w:rPr>
            </w:pPr>
            <w:r w:rsidRPr="00D9112A">
              <w:rPr>
                <w:sz w:val="22"/>
                <w:szCs w:val="22"/>
                <w:lang w:val="nl-NL"/>
              </w:rPr>
              <w:t>- UBND tỉnh</w:t>
            </w:r>
            <w:r>
              <w:rPr>
                <w:sz w:val="22"/>
                <w:szCs w:val="22"/>
                <w:lang w:val="nl-NL"/>
              </w:rPr>
              <w:t>;</w:t>
            </w:r>
            <w:r w:rsidR="00ED783F" w:rsidRPr="00D9112A">
              <w:rPr>
                <w:sz w:val="22"/>
                <w:szCs w:val="22"/>
                <w:lang w:val="nl-NL"/>
              </w:rPr>
              <w:br/>
            </w:r>
            <w:r w:rsidR="00ED783F" w:rsidRPr="00FD1012">
              <w:rPr>
                <w:sz w:val="22"/>
                <w:szCs w:val="22"/>
                <w:lang w:val="nl-NL"/>
              </w:rPr>
              <w:t>- Đoàn ĐBQH tỉnh, Đại biểu HĐND tỉnh;</w:t>
            </w:r>
            <w:r w:rsidR="00ED783F" w:rsidRPr="00FD1012">
              <w:rPr>
                <w:sz w:val="22"/>
                <w:szCs w:val="22"/>
                <w:lang w:val="nl-NL"/>
              </w:rPr>
              <w:br/>
              <w:t>- UBMTTQVN tỉnh và các đoàn thể chính trị;</w:t>
            </w:r>
            <w:r w:rsidR="00ED783F" w:rsidRPr="00FD1012">
              <w:rPr>
                <w:sz w:val="22"/>
                <w:szCs w:val="22"/>
                <w:lang w:val="nl-NL"/>
              </w:rPr>
              <w:br/>
              <w:t>- Sở Tư pháp, các Sở, ban, ngành liên quan;</w:t>
            </w:r>
            <w:r w:rsidR="00ED783F" w:rsidRPr="00FD1012">
              <w:rPr>
                <w:sz w:val="22"/>
                <w:szCs w:val="22"/>
                <w:lang w:val="nl-NL"/>
              </w:rPr>
              <w:br/>
              <w:t xml:space="preserve">- VP Tỉnh ủy, </w:t>
            </w:r>
            <w:r w:rsidRPr="00D9112A">
              <w:rPr>
                <w:sz w:val="22"/>
                <w:szCs w:val="22"/>
                <w:lang w:val="nl-NL"/>
              </w:rPr>
              <w:t>VP ĐĐBQH và HĐND tỉnh</w:t>
            </w:r>
            <w:r w:rsidR="00ED783F" w:rsidRPr="00FD1012">
              <w:rPr>
                <w:sz w:val="22"/>
                <w:szCs w:val="22"/>
                <w:lang w:val="nl-NL"/>
              </w:rPr>
              <w:t>;</w:t>
            </w:r>
            <w:r w:rsidR="00ED783F" w:rsidRPr="00FD1012">
              <w:rPr>
                <w:sz w:val="22"/>
                <w:szCs w:val="22"/>
                <w:lang w:val="nl-NL"/>
              </w:rPr>
              <w:br/>
              <w:t>- VP UBND tỉnh;</w:t>
            </w:r>
            <w:r w:rsidR="00ED783F" w:rsidRPr="00FD1012">
              <w:rPr>
                <w:sz w:val="22"/>
                <w:szCs w:val="22"/>
                <w:lang w:val="nl-NL"/>
              </w:rPr>
              <w:br/>
              <w:t xml:space="preserve">- TT HĐND, UBND các huyện, thị xã, thành phố; </w:t>
            </w:r>
          </w:p>
          <w:p w14:paraId="280CBC9B" w14:textId="4D912DE7" w:rsidR="00ED783F" w:rsidRPr="00D0615C" w:rsidRDefault="00531221">
            <w:pPr>
              <w:rPr>
                <w:lang w:val="nl-NL"/>
              </w:rPr>
            </w:pPr>
            <w:r w:rsidRPr="00586888">
              <w:rPr>
                <w:sz w:val="22"/>
                <w:szCs w:val="22"/>
                <w:lang w:val="nl-NL"/>
              </w:rPr>
              <w:t>- Trung tâm</w:t>
            </w:r>
            <w:r w:rsidR="00B95D05">
              <w:rPr>
                <w:sz w:val="22"/>
                <w:szCs w:val="22"/>
                <w:lang w:val="nl-NL"/>
              </w:rPr>
              <w:t xml:space="preserve"> </w:t>
            </w:r>
            <w:r w:rsidRPr="00586888">
              <w:rPr>
                <w:sz w:val="22"/>
                <w:szCs w:val="22"/>
                <w:lang w:val="nl-NL"/>
              </w:rPr>
              <w:t>Tin học - Công báo;</w:t>
            </w:r>
            <w:r w:rsidR="00ED783F" w:rsidRPr="00FD1012">
              <w:rPr>
                <w:sz w:val="22"/>
                <w:szCs w:val="22"/>
                <w:lang w:val="nl-NL"/>
              </w:rPr>
              <w:br/>
              <w:t>- Lưu</w:t>
            </w:r>
            <w:r w:rsidR="00D9112A">
              <w:rPr>
                <w:sz w:val="22"/>
                <w:szCs w:val="22"/>
                <w:lang w:val="nl-NL"/>
              </w:rPr>
              <w:t>:</w:t>
            </w:r>
            <w:r w:rsidR="00ED783F" w:rsidRPr="00FD1012">
              <w:rPr>
                <w:sz w:val="22"/>
                <w:szCs w:val="22"/>
                <w:lang w:val="nl-NL"/>
              </w:rPr>
              <w:t xml:space="preserve"> V</w:t>
            </w:r>
            <w:r w:rsidR="00D9112A">
              <w:rPr>
                <w:sz w:val="22"/>
                <w:szCs w:val="22"/>
                <w:lang w:val="nl-NL"/>
              </w:rPr>
              <w:t>T</w:t>
            </w:r>
            <w:r w:rsidR="00ED783F" w:rsidRPr="00FD1012">
              <w:rPr>
                <w:sz w:val="22"/>
                <w:szCs w:val="22"/>
                <w:lang w:val="nl-NL"/>
              </w:rPr>
              <w:t>, hồ sơ kỳ họp.</w:t>
            </w:r>
          </w:p>
        </w:tc>
        <w:tc>
          <w:tcPr>
            <w:tcW w:w="4705" w:type="dxa"/>
            <w:tcBorders>
              <w:top w:val="nil"/>
              <w:left w:val="nil"/>
              <w:bottom w:val="nil"/>
              <w:right w:val="nil"/>
              <w:tl2br w:val="nil"/>
              <w:tr2bl w:val="nil"/>
            </w:tcBorders>
            <w:shd w:val="clear" w:color="auto" w:fill="auto"/>
            <w:tcMar>
              <w:top w:w="0" w:type="dxa"/>
              <w:left w:w="108" w:type="dxa"/>
              <w:bottom w:w="0" w:type="dxa"/>
              <w:right w:w="108" w:type="dxa"/>
            </w:tcMar>
          </w:tcPr>
          <w:p w14:paraId="0BAC59EF" w14:textId="20E0F5A9" w:rsidR="00586888" w:rsidRDefault="00ED783F" w:rsidP="00F83FF2">
            <w:pPr>
              <w:jc w:val="center"/>
              <w:rPr>
                <w:color w:val="000000"/>
                <w:sz w:val="26"/>
                <w:szCs w:val="26"/>
                <w:lang w:val="nl-NL"/>
              </w:rPr>
            </w:pPr>
            <w:r w:rsidRPr="00FD1012">
              <w:rPr>
                <w:b/>
                <w:bCs/>
                <w:color w:val="000000"/>
                <w:sz w:val="26"/>
                <w:szCs w:val="26"/>
                <w:lang w:val="nl-NL"/>
              </w:rPr>
              <w:t>CHỦ TỊCH</w:t>
            </w:r>
            <w:r w:rsidRPr="00FD1012">
              <w:rPr>
                <w:b/>
                <w:bCs/>
                <w:color w:val="000000"/>
                <w:sz w:val="26"/>
                <w:szCs w:val="26"/>
                <w:lang w:val="nl-NL"/>
              </w:rPr>
              <w:br/>
            </w:r>
            <w:r w:rsidRPr="00FD1012">
              <w:rPr>
                <w:color w:val="000000"/>
                <w:sz w:val="26"/>
                <w:szCs w:val="26"/>
                <w:lang w:val="nl-NL"/>
              </w:rPr>
              <w:br/>
            </w:r>
            <w:r w:rsidRPr="00FD1012">
              <w:rPr>
                <w:color w:val="000000"/>
                <w:sz w:val="26"/>
                <w:szCs w:val="26"/>
                <w:lang w:val="nl-NL"/>
              </w:rPr>
              <w:br/>
            </w:r>
            <w:r w:rsidRPr="00FD1012">
              <w:rPr>
                <w:color w:val="000000"/>
                <w:sz w:val="26"/>
                <w:szCs w:val="26"/>
                <w:lang w:val="nl-NL"/>
              </w:rPr>
              <w:br/>
            </w:r>
          </w:p>
          <w:p w14:paraId="6E02CE35" w14:textId="77777777" w:rsidR="00586888" w:rsidRDefault="00586888" w:rsidP="00F83FF2">
            <w:pPr>
              <w:jc w:val="center"/>
              <w:rPr>
                <w:color w:val="000000"/>
                <w:sz w:val="26"/>
                <w:szCs w:val="26"/>
                <w:lang w:val="nl-NL"/>
              </w:rPr>
            </w:pPr>
          </w:p>
          <w:p w14:paraId="7CADC3C8" w14:textId="77777777" w:rsidR="00ED783F" w:rsidRPr="00D0615C" w:rsidRDefault="00ED783F" w:rsidP="00F83FF2">
            <w:pPr>
              <w:jc w:val="center"/>
              <w:rPr>
                <w:sz w:val="26"/>
                <w:szCs w:val="26"/>
                <w:lang w:val="nl-NL"/>
              </w:rPr>
            </w:pPr>
            <w:r w:rsidRPr="00FD1012">
              <w:rPr>
                <w:color w:val="000000"/>
                <w:sz w:val="26"/>
                <w:szCs w:val="26"/>
                <w:lang w:val="nl-NL"/>
              </w:rPr>
              <w:br/>
            </w:r>
            <w:r w:rsidRPr="00FD1012">
              <w:rPr>
                <w:color w:val="000000"/>
                <w:sz w:val="26"/>
                <w:szCs w:val="26"/>
                <w:lang w:val="nl-NL"/>
              </w:rPr>
              <w:br/>
            </w:r>
            <w:r w:rsidR="00F83FF2">
              <w:rPr>
                <w:b/>
                <w:bCs/>
                <w:color w:val="000000"/>
                <w:sz w:val="26"/>
                <w:szCs w:val="26"/>
                <w:lang w:val="nl-NL"/>
              </w:rPr>
              <w:t>Hồ Quốc Dũng</w:t>
            </w:r>
          </w:p>
        </w:tc>
      </w:tr>
    </w:tbl>
    <w:p w14:paraId="045E03EA" w14:textId="77777777" w:rsidR="00ED783F" w:rsidRPr="00D0615C" w:rsidRDefault="00ED783F">
      <w:pPr>
        <w:spacing w:after="120"/>
        <w:rPr>
          <w:lang w:val="nl-NL"/>
        </w:rPr>
      </w:pPr>
      <w:r>
        <w:rPr>
          <w:color w:val="000000"/>
          <w:lang w:val="nl-NL"/>
        </w:rPr>
        <w:t> </w:t>
      </w:r>
    </w:p>
    <w:sectPr w:rsidR="00ED783F" w:rsidRPr="00D0615C" w:rsidSect="00365C61">
      <w:pgSz w:w="11906" w:h="16838" w:code="9"/>
      <w:pgMar w:top="851" w:right="1134" w:bottom="1440"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1F60"/>
    <w:multiLevelType w:val="hybridMultilevel"/>
    <w:tmpl w:val="0DCEF724"/>
    <w:lvl w:ilvl="0" w:tplc="42448DE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4181C05"/>
    <w:multiLevelType w:val="hybridMultilevel"/>
    <w:tmpl w:val="4636F2A0"/>
    <w:lvl w:ilvl="0" w:tplc="95CE8E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6E239ED"/>
    <w:multiLevelType w:val="hybridMultilevel"/>
    <w:tmpl w:val="1868A3DE"/>
    <w:lvl w:ilvl="0" w:tplc="20F80E6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686650BE"/>
    <w:multiLevelType w:val="hybridMultilevel"/>
    <w:tmpl w:val="F8628020"/>
    <w:lvl w:ilvl="0" w:tplc="00A29FD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59025799">
    <w:abstractNumId w:val="1"/>
  </w:num>
  <w:num w:numId="2" w16cid:durableId="261836107">
    <w:abstractNumId w:val="2"/>
  </w:num>
  <w:num w:numId="3" w16cid:durableId="176889644">
    <w:abstractNumId w:val="0"/>
  </w:num>
  <w:num w:numId="4" w16cid:durableId="98915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58"/>
    <w:rsid w:val="000455A7"/>
    <w:rsid w:val="000638AC"/>
    <w:rsid w:val="000A181B"/>
    <w:rsid w:val="000A2BFF"/>
    <w:rsid w:val="000D49DE"/>
    <w:rsid w:val="000E4F7B"/>
    <w:rsid w:val="000E5932"/>
    <w:rsid w:val="000F6C0A"/>
    <w:rsid w:val="0010275D"/>
    <w:rsid w:val="001045F2"/>
    <w:rsid w:val="001235E2"/>
    <w:rsid w:val="00136BE7"/>
    <w:rsid w:val="00150487"/>
    <w:rsid w:val="001D752B"/>
    <w:rsid w:val="001F7FB4"/>
    <w:rsid w:val="002E6029"/>
    <w:rsid w:val="00301D4F"/>
    <w:rsid w:val="00365C61"/>
    <w:rsid w:val="003668E1"/>
    <w:rsid w:val="003D6C9B"/>
    <w:rsid w:val="003E3D7F"/>
    <w:rsid w:val="003F13AF"/>
    <w:rsid w:val="00420BF5"/>
    <w:rsid w:val="004257FB"/>
    <w:rsid w:val="00431F3C"/>
    <w:rsid w:val="00432B0C"/>
    <w:rsid w:val="004814FC"/>
    <w:rsid w:val="00492BEF"/>
    <w:rsid w:val="0049653E"/>
    <w:rsid w:val="00501F8A"/>
    <w:rsid w:val="00504679"/>
    <w:rsid w:val="00522DAD"/>
    <w:rsid w:val="00531221"/>
    <w:rsid w:val="00557042"/>
    <w:rsid w:val="00573B58"/>
    <w:rsid w:val="00577A19"/>
    <w:rsid w:val="00586888"/>
    <w:rsid w:val="005A05D5"/>
    <w:rsid w:val="005B490E"/>
    <w:rsid w:val="00604A0A"/>
    <w:rsid w:val="00616AA0"/>
    <w:rsid w:val="006B1996"/>
    <w:rsid w:val="006D1DCB"/>
    <w:rsid w:val="00724017"/>
    <w:rsid w:val="00780B94"/>
    <w:rsid w:val="00781524"/>
    <w:rsid w:val="00826162"/>
    <w:rsid w:val="00836EA4"/>
    <w:rsid w:val="00842C3C"/>
    <w:rsid w:val="008475A3"/>
    <w:rsid w:val="00856BDD"/>
    <w:rsid w:val="00894041"/>
    <w:rsid w:val="008F4057"/>
    <w:rsid w:val="00946E2F"/>
    <w:rsid w:val="0097136C"/>
    <w:rsid w:val="00990624"/>
    <w:rsid w:val="009A5FC1"/>
    <w:rsid w:val="00A333AD"/>
    <w:rsid w:val="00A45687"/>
    <w:rsid w:val="00A850E2"/>
    <w:rsid w:val="00A95B86"/>
    <w:rsid w:val="00B21E9C"/>
    <w:rsid w:val="00B5163D"/>
    <w:rsid w:val="00B92F56"/>
    <w:rsid w:val="00B95D05"/>
    <w:rsid w:val="00B965C5"/>
    <w:rsid w:val="00B96DF4"/>
    <w:rsid w:val="00BD0C54"/>
    <w:rsid w:val="00C34F94"/>
    <w:rsid w:val="00C459B8"/>
    <w:rsid w:val="00C5125D"/>
    <w:rsid w:val="00C63789"/>
    <w:rsid w:val="00C70C6B"/>
    <w:rsid w:val="00C76720"/>
    <w:rsid w:val="00CE46B6"/>
    <w:rsid w:val="00D0615C"/>
    <w:rsid w:val="00D26233"/>
    <w:rsid w:val="00D9112A"/>
    <w:rsid w:val="00DD7C0B"/>
    <w:rsid w:val="00E0525F"/>
    <w:rsid w:val="00E16D9F"/>
    <w:rsid w:val="00E60F29"/>
    <w:rsid w:val="00E85E7C"/>
    <w:rsid w:val="00EA5D84"/>
    <w:rsid w:val="00EA6B6D"/>
    <w:rsid w:val="00EB0A6D"/>
    <w:rsid w:val="00ED783F"/>
    <w:rsid w:val="00F00235"/>
    <w:rsid w:val="00F42AA4"/>
    <w:rsid w:val="00F83FF2"/>
    <w:rsid w:val="00FD1012"/>
  </w:rsids>
  <m:mathPr>
    <m:mathFont m:val="Cambria Math"/>
    <m:brkBin m:val="before"/>
    <m:brkBinSub m:val="--"/>
    <m:smallFrac m:val="0"/>
    <m:dispDef/>
    <m:lMargin m:val="0"/>
    <m:rMargin m:val="0"/>
    <m:defJc m:val="centerGroup"/>
    <m:wrapRight/>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A096F"/>
  <w15:chartTrackingRefBased/>
  <w15:docId w15:val="{BEBFE4B3-47DA-FB46-90D1-CB79C025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5BCE"/>
    <w:rPr>
      <w:sz w:val="24"/>
      <w:szCs w:val="24"/>
      <w:lang w:val="en-US" w:eastAsia="en-US"/>
    </w:rPr>
  </w:style>
  <w:style w:type="paragraph" w:styleId="u3">
    <w:name w:val="heading 3"/>
    <w:basedOn w:val="Binhthng"/>
    <w:link w:val="u3Char"/>
    <w:uiPriority w:val="9"/>
    <w:qFormat/>
    <w:rsid w:val="00946E2F"/>
    <w:pPr>
      <w:spacing w:before="100" w:beforeAutospacing="1" w:after="100" w:afterAutospacing="1"/>
      <w:outlineLvl w:val="2"/>
    </w:pPr>
    <w:rPr>
      <w:b/>
      <w:bCs/>
      <w:sz w:val="27"/>
      <w:szCs w:val="27"/>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459B8"/>
    <w:pPr>
      <w:ind w:left="720"/>
      <w:contextualSpacing/>
    </w:pPr>
    <w:rPr>
      <w:sz w:val="28"/>
      <w:szCs w:val="28"/>
    </w:rPr>
  </w:style>
  <w:style w:type="character" w:customStyle="1" w:styleId="u3Char">
    <w:name w:val="Đầu đề 3 Char"/>
    <w:link w:val="u3"/>
    <w:uiPriority w:val="9"/>
    <w:rsid w:val="00946E2F"/>
    <w:rPr>
      <w:b/>
      <w:bCs/>
      <w:sz w:val="27"/>
      <w:szCs w:val="27"/>
    </w:rPr>
  </w:style>
  <w:style w:type="character" w:styleId="Siuktni">
    <w:name w:val="Hyperlink"/>
    <w:uiPriority w:val="99"/>
    <w:semiHidden/>
    <w:unhideWhenUsed/>
    <w:rsid w:val="00946E2F"/>
    <w:rPr>
      <w:color w:val="0000FF"/>
      <w:u w:val="single"/>
    </w:rPr>
  </w:style>
  <w:style w:type="paragraph" w:styleId="VnbanChuthich">
    <w:name w:val="annotation text"/>
    <w:basedOn w:val="Binhthng"/>
    <w:link w:val="VnbanChuthichChar"/>
    <w:uiPriority w:val="99"/>
    <w:semiHidden/>
    <w:unhideWhenUsed/>
    <w:rsid w:val="0010275D"/>
    <w:rPr>
      <w:sz w:val="20"/>
      <w:szCs w:val="20"/>
    </w:rPr>
  </w:style>
  <w:style w:type="character" w:customStyle="1" w:styleId="VnbanChuthichChar">
    <w:name w:val="Văn bản Chú thích Char"/>
    <w:basedOn w:val="Phngmcinhcuaoanvn"/>
    <w:link w:val="VnbanChuthich"/>
    <w:uiPriority w:val="99"/>
    <w:semiHidden/>
    <w:rsid w:val="0010275D"/>
  </w:style>
  <w:style w:type="character" w:styleId="ThamchiuChuthich">
    <w:name w:val="annotation reference"/>
    <w:uiPriority w:val="99"/>
    <w:semiHidden/>
    <w:unhideWhenUsed/>
    <w:rsid w:val="0010275D"/>
    <w:rPr>
      <w:sz w:val="16"/>
      <w:szCs w:val="16"/>
    </w:rPr>
  </w:style>
  <w:style w:type="paragraph" w:styleId="Bongchuthich">
    <w:name w:val="Balloon Text"/>
    <w:basedOn w:val="Binhthng"/>
    <w:link w:val="BongchuthichChar"/>
    <w:uiPriority w:val="99"/>
    <w:semiHidden/>
    <w:unhideWhenUsed/>
    <w:rsid w:val="00557042"/>
    <w:rPr>
      <w:rFonts w:ascii="Tahoma" w:hAnsi="Tahoma"/>
      <w:sz w:val="16"/>
      <w:szCs w:val="16"/>
      <w:lang w:val="x-none"/>
    </w:rPr>
  </w:style>
  <w:style w:type="character" w:customStyle="1" w:styleId="BongchuthichChar">
    <w:name w:val="Bóng chú thích Char"/>
    <w:link w:val="Bongchuthich"/>
    <w:uiPriority w:val="99"/>
    <w:semiHidden/>
    <w:rsid w:val="00557042"/>
    <w:rPr>
      <w:rFonts w:ascii="Tahoma" w:hAnsi="Tahoma" w:cs="Tahoma"/>
      <w:sz w:val="16"/>
      <w:szCs w:val="16"/>
      <w:lang w:eastAsia="en-US"/>
    </w:rPr>
  </w:style>
  <w:style w:type="character" w:customStyle="1" w:styleId="fontstyle01">
    <w:name w:val="fontstyle01"/>
    <w:rsid w:val="00557042"/>
    <w:rPr>
      <w:rFonts w:ascii="Times New Roman" w:hAnsi="Times New Roman" w:cs="Times New Roman" w:hint="default"/>
      <w:b/>
      <w:bCs/>
      <w:i w:val="0"/>
      <w:iCs w:val="0"/>
      <w:color w:val="000000"/>
      <w:sz w:val="28"/>
      <w:szCs w:val="28"/>
    </w:rPr>
  </w:style>
  <w:style w:type="paragraph" w:styleId="ThngthngWeb">
    <w:name w:val="Normal (Web)"/>
    <w:basedOn w:val="Binhthng"/>
    <w:uiPriority w:val="99"/>
    <w:unhideWhenUsed/>
    <w:rsid w:val="00301D4F"/>
    <w:pPr>
      <w:spacing w:before="100" w:beforeAutospacing="1" w:after="100" w:afterAutospacing="1"/>
    </w:pPr>
  </w:style>
  <w:style w:type="character" w:styleId="Manh">
    <w:name w:val="Strong"/>
    <w:uiPriority w:val="22"/>
    <w:qFormat/>
    <w:rsid w:val="00301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32">
      <w:bodyDiv w:val="1"/>
      <w:marLeft w:val="0"/>
      <w:marRight w:val="0"/>
      <w:marTop w:val="0"/>
      <w:marBottom w:val="0"/>
      <w:divBdr>
        <w:top w:val="none" w:sz="0" w:space="0" w:color="auto"/>
        <w:left w:val="none" w:sz="0" w:space="0" w:color="auto"/>
        <w:bottom w:val="none" w:sz="0" w:space="0" w:color="auto"/>
        <w:right w:val="none" w:sz="0" w:space="0" w:color="auto"/>
      </w:divBdr>
    </w:div>
    <w:div w:id="1255363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1061</Words>
  <Characters>6050</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minhtuan6990@gmail.com</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NGUYỄN NHỰT</cp:lastModifiedBy>
  <cp:revision>5</cp:revision>
  <cp:lastPrinted>1899-12-31T17:00:00Z</cp:lastPrinted>
  <dcterms:created xsi:type="dcterms:W3CDTF">2023-06-29T01:20:00Z</dcterms:created>
  <dcterms:modified xsi:type="dcterms:W3CDTF">2023-07-04T02:06:00Z</dcterms:modified>
</cp:coreProperties>
</file>